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6565" w:rsidRPr="007274AC" w:rsidRDefault="00C66565" w:rsidP="00D67315">
      <w:pPr>
        <w:widowControl w:val="0"/>
        <w:spacing w:line="240" w:lineRule="auto"/>
        <w:ind w:left="0" w:firstLine="0"/>
        <w:rPr>
          <w:rFonts w:ascii="Garamond" w:eastAsia="Times New Roman" w:hAnsi="Garamond" w:cs="Times New Roman"/>
          <w:color w:val="auto"/>
          <w:szCs w:val="24"/>
          <w:lang w:eastAsia="en-US"/>
        </w:rPr>
      </w:pPr>
    </w:p>
    <w:p w:rsidR="00C66565" w:rsidRPr="007274AC" w:rsidRDefault="007D44D7" w:rsidP="00C6656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English 366C (2020</w:t>
      </w:r>
      <w:r w:rsidR="00C66565" w:rsidRPr="007274AC">
        <w:rPr>
          <w:rFonts w:ascii="Garamond" w:eastAsia="Times New Roman" w:hAnsi="Garamond" w:cs="Times New Roman"/>
          <w:color w:val="auto"/>
          <w:szCs w:val="24"/>
          <w:lang w:eastAsia="en-US"/>
        </w:rPr>
        <w:t>)</w:t>
      </w:r>
    </w:p>
    <w:p w:rsidR="00C66565" w:rsidRPr="007274AC" w:rsidRDefault="00C66565" w:rsidP="00C6656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Dr. Janelle Jenstad</w:t>
      </w:r>
    </w:p>
    <w:p w:rsidR="00C66565" w:rsidRPr="007274AC" w:rsidRDefault="00C66565" w:rsidP="00C66565">
      <w:pPr>
        <w:widowControl w:val="0"/>
        <w:spacing w:line="240" w:lineRule="auto"/>
        <w:ind w:left="0" w:firstLine="0"/>
        <w:jc w:val="center"/>
        <w:rPr>
          <w:rFonts w:ascii="Garamond" w:eastAsia="Times New Roman" w:hAnsi="Garamond" w:cs="Times New Roman"/>
          <w:b/>
          <w:color w:val="auto"/>
          <w:szCs w:val="24"/>
          <w:lang w:eastAsia="en-US"/>
        </w:rPr>
      </w:pPr>
    </w:p>
    <w:p w:rsidR="00C66565" w:rsidRPr="007274AC" w:rsidRDefault="00C66565" w:rsidP="00C66565">
      <w:pPr>
        <w:widowControl w:val="0"/>
        <w:spacing w:line="240" w:lineRule="auto"/>
        <w:ind w:left="0" w:firstLine="0"/>
        <w:jc w:val="center"/>
        <w:rPr>
          <w:rFonts w:ascii="Garamond" w:eastAsia="Times New Roman" w:hAnsi="Garamond" w:cs="Times New Roman"/>
          <w:b/>
          <w:color w:val="auto"/>
          <w:szCs w:val="24"/>
          <w:lang w:eastAsia="en-US"/>
        </w:rPr>
      </w:pPr>
      <w:r w:rsidRPr="007274AC">
        <w:rPr>
          <w:rFonts w:ascii="Garamond" w:eastAsia="Times New Roman" w:hAnsi="Garamond" w:cs="Times New Roman"/>
          <w:b/>
          <w:color w:val="auto"/>
          <w:szCs w:val="24"/>
          <w:lang w:eastAsia="en-US"/>
        </w:rPr>
        <w:t>Staging Assignment</w:t>
      </w:r>
    </w:p>
    <w:p w:rsidR="00C66565" w:rsidRPr="007274AC" w:rsidRDefault="00C66565" w:rsidP="00C66565">
      <w:pPr>
        <w:widowControl w:val="0"/>
        <w:spacing w:line="240" w:lineRule="auto"/>
        <w:ind w:left="0" w:firstLine="0"/>
        <w:jc w:val="center"/>
        <w:rPr>
          <w:rFonts w:ascii="Garamond" w:eastAsia="Times New Roman" w:hAnsi="Garamond" w:cs="Times New Roman"/>
          <w:color w:val="auto"/>
          <w:szCs w:val="24"/>
          <w:lang w:eastAsia="en-US"/>
        </w:rPr>
      </w:pPr>
    </w:p>
    <w:p w:rsidR="009D4E9A"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b/>
          <w:color w:val="auto"/>
          <w:szCs w:val="24"/>
          <w:lang w:eastAsia="en-US"/>
        </w:rPr>
        <w:t>TASK 1</w:t>
      </w:r>
      <w:r w:rsidRPr="007274AC">
        <w:rPr>
          <w:rFonts w:ascii="Garamond" w:eastAsia="Times New Roman" w:hAnsi="Garamond" w:cs="Times New Roman"/>
          <w:color w:val="auto"/>
          <w:szCs w:val="24"/>
          <w:lang w:eastAsia="en-US"/>
        </w:rPr>
        <w:t xml:space="preserve">:  Write a succinct but detailed </w:t>
      </w:r>
      <w:r w:rsidRPr="007274AC">
        <w:rPr>
          <w:rFonts w:ascii="Garamond" w:eastAsia="Times New Roman" w:hAnsi="Garamond" w:cs="Times New Roman"/>
          <w:b/>
          <w:color w:val="auto"/>
          <w:szCs w:val="24"/>
          <w:lang w:eastAsia="en-US"/>
        </w:rPr>
        <w:t>statement</w:t>
      </w:r>
      <w:r w:rsidRPr="007274AC">
        <w:rPr>
          <w:rFonts w:ascii="Garamond" w:eastAsia="Times New Roman" w:hAnsi="Garamond" w:cs="Times New Roman"/>
          <w:color w:val="auto"/>
          <w:szCs w:val="24"/>
          <w:lang w:eastAsia="en-US"/>
        </w:rPr>
        <w:t xml:space="preserve"> (1000 to 1250 words) identifying the staging </w:t>
      </w:r>
      <w:r w:rsidRPr="007274AC">
        <w:rPr>
          <w:rFonts w:ascii="Garamond" w:eastAsia="Times New Roman" w:hAnsi="Garamond" w:cs="Times New Roman"/>
          <w:b/>
          <w:color w:val="auto"/>
          <w:szCs w:val="24"/>
          <w:lang w:eastAsia="en-US"/>
        </w:rPr>
        <w:t xml:space="preserve">requirements, </w:t>
      </w:r>
      <w:r w:rsidR="009D4E9A" w:rsidRPr="007274AC">
        <w:rPr>
          <w:rFonts w:ascii="Garamond" w:eastAsia="Times New Roman" w:hAnsi="Garamond" w:cs="Times New Roman"/>
          <w:b/>
          <w:color w:val="auto"/>
          <w:szCs w:val="24"/>
          <w:lang w:eastAsia="en-US"/>
        </w:rPr>
        <w:t xml:space="preserve">challenges, </w:t>
      </w:r>
      <w:r w:rsidRPr="007274AC">
        <w:rPr>
          <w:rFonts w:ascii="Garamond" w:eastAsia="Times New Roman" w:hAnsi="Garamond" w:cs="Times New Roman"/>
          <w:b/>
          <w:color w:val="auto"/>
          <w:szCs w:val="24"/>
          <w:lang w:eastAsia="en-US"/>
        </w:rPr>
        <w:t>and opportunities</w:t>
      </w:r>
      <w:r w:rsidRPr="007274AC">
        <w:rPr>
          <w:rFonts w:ascii="Garamond" w:eastAsia="Times New Roman" w:hAnsi="Garamond" w:cs="Times New Roman"/>
          <w:color w:val="auto"/>
          <w:szCs w:val="24"/>
          <w:lang w:eastAsia="en-US"/>
        </w:rPr>
        <w:t xml:space="preserve"> this passage presents.  </w:t>
      </w:r>
      <w:r w:rsidR="009D4E9A" w:rsidRPr="007274AC">
        <w:rPr>
          <w:rFonts w:ascii="Garamond" w:eastAsia="Times New Roman" w:hAnsi="Garamond" w:cs="Times New Roman"/>
          <w:color w:val="auto"/>
          <w:szCs w:val="24"/>
          <w:lang w:eastAsia="en-US"/>
        </w:rPr>
        <w:t>Explain how the scene might work on the Elizabethan amphitheatre thrust stage. What does the scene call for in the dialogic stage directions? What are the principal challenges of the scene? How could a troupe of Elizabethan actors turn this scene into an opportunity to entertain, instruct, and/or develop character?</w:t>
      </w:r>
    </w:p>
    <w:p w:rsidR="009D4E9A" w:rsidRPr="007274AC" w:rsidRDefault="009D4E9A" w:rsidP="00D67315">
      <w:pPr>
        <w:widowControl w:val="0"/>
        <w:spacing w:line="240" w:lineRule="auto"/>
        <w:ind w:left="0" w:firstLine="0"/>
        <w:rPr>
          <w:rFonts w:ascii="Garamond" w:eastAsia="Times New Roman" w:hAnsi="Garamond" w:cs="Times New Roman"/>
          <w:color w:val="auto"/>
          <w:szCs w:val="24"/>
          <w:lang w:eastAsia="en-US"/>
        </w:rPr>
      </w:pPr>
    </w:p>
    <w:p w:rsidR="009D4E9A" w:rsidRPr="007274AC" w:rsidRDefault="009D4E9A"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Questions that you might address in the course of your statement: </w:t>
      </w:r>
      <w:r w:rsidR="00D67315" w:rsidRPr="007274AC">
        <w:rPr>
          <w:rFonts w:ascii="Garamond" w:eastAsia="Times New Roman" w:hAnsi="Garamond" w:cs="Times New Roman"/>
          <w:color w:val="auto"/>
          <w:szCs w:val="24"/>
          <w:lang w:eastAsia="en-US"/>
        </w:rPr>
        <w:t>What location(s) is the stage supposed to represent? How are place and time indicated? How can the entrances and exits be used to indicate other places? Where are the actors located at the beginning of the sequence? Where do other actors enter and exit? What do they do and where do they move in the course of the sequence? If props are required, when and how would they be used? Are there any asides?</w:t>
      </w:r>
    </w:p>
    <w:p w:rsidR="009D4E9A" w:rsidRPr="007274AC" w:rsidRDefault="009D4E9A" w:rsidP="00D67315">
      <w:pPr>
        <w:widowControl w:val="0"/>
        <w:spacing w:line="240" w:lineRule="auto"/>
        <w:ind w:left="0" w:firstLine="0"/>
        <w:rPr>
          <w:rFonts w:ascii="Garamond" w:eastAsia="Times New Roman" w:hAnsi="Garamond" w:cs="Times New Roman"/>
          <w:color w:val="auto"/>
          <w:szCs w:val="24"/>
          <w:lang w:eastAsia="en-US"/>
        </w:rPr>
      </w:pPr>
    </w:p>
    <w:p w:rsidR="00A90FCB"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Cite evidence from the text – dialogue and </w:t>
      </w:r>
      <w:r w:rsidRPr="007274AC">
        <w:rPr>
          <w:rFonts w:ascii="Garamond" w:eastAsia="Times New Roman" w:hAnsi="Garamond" w:cs="Times New Roman"/>
          <w:b/>
          <w:color w:val="auto"/>
          <w:szCs w:val="24"/>
          <w:lang w:eastAsia="en-US"/>
        </w:rPr>
        <w:t>original Q and F</w:t>
      </w:r>
      <w:r w:rsidRPr="007274AC">
        <w:rPr>
          <w:rFonts w:ascii="Garamond" w:eastAsia="Times New Roman" w:hAnsi="Garamond" w:cs="Times New Roman"/>
          <w:color w:val="auto"/>
          <w:szCs w:val="24"/>
          <w:lang w:eastAsia="en-US"/>
        </w:rPr>
        <w:t xml:space="preserve"> stage directions (but not editorial stage directions in modern editions, which are a SECONDARY SOURCE – see below), practical exigencies, and Renaissance staging practices to support your argument about the scene.  </w:t>
      </w:r>
      <w:r w:rsidR="00A90FCB" w:rsidRPr="007274AC">
        <w:rPr>
          <w:rFonts w:ascii="Garamond" w:eastAsia="Times New Roman" w:hAnsi="Garamond" w:cs="Times New Roman"/>
          <w:color w:val="auto"/>
          <w:szCs w:val="24"/>
          <w:lang w:eastAsia="en-US"/>
        </w:rPr>
        <w:t xml:space="preserve">Note that whatever you do in your scene MUST be consistent with evidence given in other scenes of the play; for example, </w:t>
      </w:r>
      <w:r w:rsidR="00A90FCB" w:rsidRPr="007274AC">
        <w:rPr>
          <w:rFonts w:ascii="Garamond" w:eastAsia="Times New Roman" w:hAnsi="Garamond" w:cs="Times New Roman"/>
          <w:i/>
          <w:color w:val="auto"/>
          <w:szCs w:val="24"/>
          <w:lang w:eastAsia="en-US"/>
        </w:rPr>
        <w:t>MWW</w:t>
      </w:r>
      <w:r w:rsidR="00A90FCB" w:rsidRPr="007274AC">
        <w:rPr>
          <w:rFonts w:ascii="Garamond" w:eastAsia="Times New Roman" w:hAnsi="Garamond" w:cs="Times New Roman"/>
          <w:color w:val="auto"/>
          <w:szCs w:val="24"/>
          <w:lang w:eastAsia="en-US"/>
        </w:rPr>
        <w:t xml:space="preserve"> 5.2 and 5.3 give important information about how 5.5 should be staged. Cite evidence from other scenes where necessary. </w:t>
      </w:r>
    </w:p>
    <w:p w:rsidR="007274AC" w:rsidRPr="007274AC" w:rsidRDefault="007274AC" w:rsidP="00D67315">
      <w:pPr>
        <w:widowControl w:val="0"/>
        <w:spacing w:line="240" w:lineRule="auto"/>
        <w:ind w:left="0" w:firstLine="0"/>
        <w:rPr>
          <w:rFonts w:ascii="Garamond" w:eastAsia="Times New Roman" w:hAnsi="Garamond" w:cs="Times New Roman"/>
          <w:color w:val="auto"/>
          <w:szCs w:val="24"/>
          <w:lang w:eastAsia="en-US"/>
        </w:rPr>
      </w:pP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Your statement should make clear why you have decided to deploy your actors the way you indicate in the sta</w:t>
      </w:r>
      <w:r w:rsidR="009D4E9A" w:rsidRPr="007274AC">
        <w:rPr>
          <w:rFonts w:ascii="Garamond" w:eastAsia="Times New Roman" w:hAnsi="Garamond" w:cs="Times New Roman"/>
          <w:color w:val="auto"/>
          <w:szCs w:val="24"/>
          <w:lang w:eastAsia="en-US"/>
        </w:rPr>
        <w:t>ge picture that you will create in Task 2.</w:t>
      </w:r>
      <w:r w:rsidR="00C66565" w:rsidRPr="007274AC">
        <w:rPr>
          <w:rFonts w:ascii="Garamond" w:eastAsia="Times New Roman" w:hAnsi="Garamond" w:cs="Times New Roman"/>
          <w:color w:val="auto"/>
          <w:szCs w:val="24"/>
          <w:lang w:eastAsia="en-US"/>
        </w:rPr>
        <w:t xml:space="preserve"> There is no one perfect solution, although some solutions work better and solve more pr</w:t>
      </w:r>
      <w:r w:rsidR="007274AC">
        <w:rPr>
          <w:rFonts w:ascii="Garamond" w:eastAsia="Times New Roman" w:hAnsi="Garamond" w:cs="Times New Roman"/>
          <w:color w:val="auto"/>
          <w:szCs w:val="24"/>
          <w:lang w:eastAsia="en-US"/>
        </w:rPr>
        <w:t>oblems than other solutions do.</w:t>
      </w:r>
      <w:r w:rsidR="00C66565" w:rsidRPr="007274AC">
        <w:rPr>
          <w:rFonts w:ascii="Garamond" w:eastAsia="Times New Roman" w:hAnsi="Garamond" w:cs="Times New Roman"/>
          <w:color w:val="auto"/>
          <w:szCs w:val="24"/>
          <w:lang w:eastAsia="en-US"/>
        </w:rPr>
        <w:t xml:space="preserve"> Be ingenious and have fun!</w:t>
      </w:r>
    </w:p>
    <w:p w:rsidR="00D67315" w:rsidRPr="007274AC" w:rsidRDefault="00D67315" w:rsidP="00D67315">
      <w:pPr>
        <w:widowControl w:val="0"/>
        <w:spacing w:line="240" w:lineRule="auto"/>
        <w:ind w:left="0" w:firstLine="0"/>
        <w:rPr>
          <w:rFonts w:ascii="Garamond" w:eastAsia="Times New Roman" w:hAnsi="Garamond" w:cs="Times New Roman"/>
          <w:b/>
          <w:color w:val="auto"/>
          <w:szCs w:val="24"/>
          <w:lang w:eastAsia="en-US"/>
        </w:rPr>
      </w:pP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b/>
          <w:color w:val="auto"/>
          <w:szCs w:val="24"/>
          <w:lang w:eastAsia="en-US"/>
        </w:rPr>
        <w:t>TASK 2</w:t>
      </w:r>
      <w:r w:rsidRPr="007274AC">
        <w:rPr>
          <w:rFonts w:ascii="Garamond" w:eastAsia="Times New Roman" w:hAnsi="Garamond" w:cs="Times New Roman"/>
          <w:color w:val="auto"/>
          <w:szCs w:val="24"/>
          <w:lang w:eastAsia="en-US"/>
        </w:rPr>
        <w:t xml:space="preserve">:  On the sketch of an Elizabethan amphitheatre, draw the </w:t>
      </w:r>
      <w:r w:rsidRPr="007274AC">
        <w:rPr>
          <w:rFonts w:ascii="Garamond" w:eastAsia="Times New Roman" w:hAnsi="Garamond" w:cs="Times New Roman"/>
          <w:b/>
          <w:color w:val="auto"/>
          <w:szCs w:val="24"/>
          <w:lang w:eastAsia="en-US"/>
        </w:rPr>
        <w:t>stage picture</w:t>
      </w:r>
      <w:r w:rsidRPr="007274AC">
        <w:rPr>
          <w:rFonts w:ascii="Garamond" w:eastAsia="Times New Roman" w:hAnsi="Garamond" w:cs="Times New Roman"/>
          <w:color w:val="auto"/>
          <w:szCs w:val="24"/>
          <w:lang w:eastAsia="en-US"/>
        </w:rPr>
        <w:t xml:space="preserve"> at the line number indicated.  Indicate placement of actors using stick figures or symbols.  </w:t>
      </w:r>
      <w:r w:rsidRPr="007274AC">
        <w:rPr>
          <w:rFonts w:ascii="Garamond" w:eastAsia="Times New Roman" w:hAnsi="Garamond" w:cs="Times New Roman"/>
          <w:b/>
          <w:color w:val="auto"/>
          <w:szCs w:val="24"/>
          <w:lang w:eastAsia="en-US"/>
        </w:rPr>
        <w:t>Label</w:t>
      </w:r>
      <w:r w:rsidRPr="007274AC">
        <w:rPr>
          <w:rFonts w:ascii="Garamond" w:eastAsia="Times New Roman" w:hAnsi="Garamond" w:cs="Times New Roman"/>
          <w:color w:val="auto"/>
          <w:szCs w:val="24"/>
          <w:lang w:eastAsia="en-US"/>
        </w:rPr>
        <w:t xml:space="preserve"> each figure or symbol clearly.  Indicate direction of movement with arrows if characters have moved, are moving, or will move.  Include any stage properties that are called for by the text (lanterns, torches, swords, rope, hammers, pistols, </w:t>
      </w:r>
      <w:r w:rsidRPr="007274AC">
        <w:rPr>
          <w:rFonts w:ascii="Garamond" w:eastAsia="Times New Roman" w:hAnsi="Garamond" w:cs="Times New Roman"/>
          <w:i/>
          <w:color w:val="auto"/>
          <w:szCs w:val="24"/>
          <w:lang w:eastAsia="en-US"/>
        </w:rPr>
        <w:t>et cetera</w:t>
      </w:r>
      <w:r w:rsidRPr="007274AC">
        <w:rPr>
          <w:rFonts w:ascii="Garamond" w:eastAsia="Times New Roman" w:hAnsi="Garamond" w:cs="Times New Roman"/>
          <w:color w:val="auto"/>
          <w:szCs w:val="24"/>
          <w:lang w:eastAsia="en-US"/>
        </w:rPr>
        <w:t xml:space="preserve">), but </w:t>
      </w:r>
      <w:r w:rsidR="009D4E9A" w:rsidRPr="007274AC">
        <w:rPr>
          <w:rFonts w:ascii="Garamond" w:eastAsia="Times New Roman" w:hAnsi="Garamond" w:cs="Times New Roman"/>
          <w:color w:val="auto"/>
          <w:szCs w:val="24"/>
          <w:lang w:eastAsia="en-US"/>
        </w:rPr>
        <w:t>do not</w:t>
      </w:r>
      <w:r w:rsidRPr="007274AC">
        <w:rPr>
          <w:rFonts w:ascii="Garamond" w:eastAsia="Times New Roman" w:hAnsi="Garamond" w:cs="Times New Roman"/>
          <w:color w:val="auto"/>
          <w:szCs w:val="24"/>
          <w:lang w:eastAsia="en-US"/>
        </w:rPr>
        <w:t xml:space="preserve"> use any theatrical tricks that you know to be modern.</w:t>
      </w: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Your </w:t>
      </w:r>
      <w:r w:rsidRPr="007274AC">
        <w:rPr>
          <w:rFonts w:ascii="Garamond" w:eastAsia="Times New Roman" w:hAnsi="Garamond" w:cs="Times New Roman"/>
          <w:b/>
          <w:color w:val="auto"/>
          <w:szCs w:val="24"/>
          <w:lang w:eastAsia="en-US"/>
        </w:rPr>
        <w:t>primary sources</w:t>
      </w:r>
      <w:r w:rsidRPr="007274AC">
        <w:rPr>
          <w:rFonts w:ascii="Garamond" w:eastAsia="Times New Roman" w:hAnsi="Garamond" w:cs="Times New Roman"/>
          <w:color w:val="auto"/>
          <w:szCs w:val="24"/>
          <w:lang w:eastAsia="en-US"/>
        </w:rPr>
        <w:t xml:space="preserve"> are the </w:t>
      </w:r>
      <w:r w:rsidRPr="007274AC">
        <w:rPr>
          <w:rFonts w:ascii="Garamond" w:eastAsia="Times New Roman" w:hAnsi="Garamond" w:cs="Times New Roman"/>
          <w:b/>
          <w:color w:val="auto"/>
          <w:szCs w:val="24"/>
          <w:lang w:eastAsia="en-US"/>
        </w:rPr>
        <w:t>folio</w:t>
      </w:r>
      <w:r w:rsidRPr="007274AC">
        <w:rPr>
          <w:rFonts w:ascii="Garamond" w:eastAsia="Times New Roman" w:hAnsi="Garamond" w:cs="Times New Roman"/>
          <w:color w:val="auto"/>
          <w:szCs w:val="24"/>
          <w:lang w:eastAsia="en-US"/>
        </w:rPr>
        <w:t xml:space="preserve"> and</w:t>
      </w:r>
      <w:r w:rsidRPr="007274AC">
        <w:rPr>
          <w:rFonts w:ascii="Garamond" w:eastAsia="Times New Roman" w:hAnsi="Garamond" w:cs="Times New Roman"/>
          <w:b/>
          <w:color w:val="auto"/>
          <w:szCs w:val="24"/>
          <w:lang w:eastAsia="en-US"/>
        </w:rPr>
        <w:t xml:space="preserve"> quarto</w:t>
      </w:r>
      <w:r w:rsidRPr="007274AC">
        <w:rPr>
          <w:rFonts w:ascii="Garamond" w:eastAsia="Times New Roman" w:hAnsi="Garamond" w:cs="Times New Roman"/>
          <w:color w:val="auto"/>
          <w:szCs w:val="24"/>
          <w:lang w:eastAsia="en-US"/>
        </w:rPr>
        <w:t xml:space="preserve"> versions of your chosen scene.  Here you will find the original authorial/compositorial/scribal stage directions, speech prefixes, and scene divisions.  </w:t>
      </w: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p>
    <w:p w:rsidR="00D67315" w:rsidRPr="007274AC" w:rsidRDefault="00D67315" w:rsidP="00D67315">
      <w:pPr>
        <w:widowControl w:val="0"/>
        <w:spacing w:line="240" w:lineRule="auto"/>
        <w:ind w:left="0" w:firstLine="0"/>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You are not required to consult any </w:t>
      </w:r>
      <w:r w:rsidRPr="007274AC">
        <w:rPr>
          <w:rFonts w:ascii="Garamond" w:eastAsia="Times New Roman" w:hAnsi="Garamond" w:cs="Times New Roman"/>
          <w:b/>
          <w:color w:val="auto"/>
          <w:szCs w:val="24"/>
          <w:lang w:eastAsia="en-US"/>
        </w:rPr>
        <w:t>secondary sources</w:t>
      </w:r>
      <w:r w:rsidRPr="007274AC">
        <w:rPr>
          <w:rFonts w:ascii="Garamond" w:eastAsia="Times New Roman" w:hAnsi="Garamond" w:cs="Times New Roman"/>
          <w:color w:val="auto"/>
          <w:szCs w:val="24"/>
          <w:lang w:eastAsia="en-US"/>
        </w:rPr>
        <w:t xml:space="preserve">, but if you want to do so here are some useful books: </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Alan Dessen and Leslie Thomson, </w:t>
      </w:r>
      <w:r w:rsidRPr="007274AC">
        <w:rPr>
          <w:rFonts w:ascii="Garamond" w:eastAsia="Times New Roman" w:hAnsi="Garamond" w:cs="Times New Roman"/>
          <w:i/>
          <w:color w:val="auto"/>
          <w:szCs w:val="24"/>
          <w:lang w:eastAsia="en-US"/>
        </w:rPr>
        <w:t>A Dictionary of Stage Directions</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Alan Dessen, </w:t>
      </w:r>
      <w:r w:rsidRPr="007274AC">
        <w:rPr>
          <w:rFonts w:ascii="Garamond" w:eastAsia="Times New Roman" w:hAnsi="Garamond" w:cs="Times New Roman"/>
          <w:i/>
          <w:color w:val="auto"/>
          <w:szCs w:val="24"/>
          <w:lang w:eastAsia="en-US"/>
        </w:rPr>
        <w:t>Recovering Shakespeare’s Theatrical Vocabulary</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Ann Pasternak Slater, </w:t>
      </w:r>
      <w:r w:rsidRPr="007274AC">
        <w:rPr>
          <w:rFonts w:ascii="Garamond" w:eastAsia="Times New Roman" w:hAnsi="Garamond" w:cs="Times New Roman"/>
          <w:i/>
          <w:color w:val="auto"/>
          <w:szCs w:val="24"/>
          <w:lang w:eastAsia="en-US"/>
        </w:rPr>
        <w:t>Shakespeare the Director</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John C. Meagher, </w:t>
      </w:r>
      <w:r w:rsidRPr="007274AC">
        <w:rPr>
          <w:rFonts w:ascii="Garamond" w:eastAsia="Times New Roman" w:hAnsi="Garamond" w:cs="Times New Roman"/>
          <w:i/>
          <w:color w:val="auto"/>
          <w:szCs w:val="24"/>
          <w:lang w:eastAsia="en-US"/>
        </w:rPr>
        <w:t>Shakespeare’s Shakespeare:  How the Plays Were Made</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Mariko Ichikawa, </w:t>
      </w:r>
      <w:r w:rsidRPr="007274AC">
        <w:rPr>
          <w:rFonts w:ascii="Garamond" w:eastAsia="Times New Roman" w:hAnsi="Garamond" w:cs="Times New Roman"/>
          <w:i/>
          <w:color w:val="auto"/>
          <w:szCs w:val="24"/>
          <w:lang w:eastAsia="en-US"/>
        </w:rPr>
        <w:t>Shakespearean Entrances</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Andrew Gurr and Mariko Ichikawa, </w:t>
      </w:r>
      <w:r w:rsidRPr="007274AC">
        <w:rPr>
          <w:rFonts w:ascii="Garamond" w:eastAsia="Times New Roman" w:hAnsi="Garamond" w:cs="Times New Roman"/>
          <w:i/>
          <w:color w:val="auto"/>
          <w:szCs w:val="24"/>
          <w:lang w:eastAsia="en-US"/>
        </w:rPr>
        <w:t>Staging in Shakespeare’s Theatres</w:t>
      </w:r>
    </w:p>
    <w:p w:rsidR="00D67315" w:rsidRPr="007274AC" w:rsidRDefault="00D67315" w:rsidP="00D67315">
      <w:pPr>
        <w:pStyle w:val="ListParagraph"/>
        <w:widowControl w:val="0"/>
        <w:numPr>
          <w:ilvl w:val="0"/>
          <w:numId w:val="3"/>
        </w:numPr>
        <w:spacing w:line="240" w:lineRule="auto"/>
        <w:rPr>
          <w:rFonts w:ascii="Garamond" w:eastAsia="Times New Roman" w:hAnsi="Garamond" w:cs="Times New Roman"/>
          <w:color w:val="auto"/>
          <w:szCs w:val="24"/>
          <w:lang w:eastAsia="en-US"/>
        </w:rPr>
      </w:pPr>
      <w:r w:rsidRPr="007274AC">
        <w:rPr>
          <w:rFonts w:ascii="Garamond" w:eastAsia="Times New Roman" w:hAnsi="Garamond" w:cs="Times New Roman"/>
          <w:color w:val="auto"/>
          <w:szCs w:val="24"/>
          <w:lang w:eastAsia="en-US"/>
        </w:rPr>
        <w:t xml:space="preserve">Sylvia Adamson et al, eds., </w:t>
      </w:r>
      <w:r w:rsidRPr="007274AC">
        <w:rPr>
          <w:rFonts w:ascii="Garamond" w:eastAsia="Times New Roman" w:hAnsi="Garamond" w:cs="Times New Roman"/>
          <w:i/>
          <w:color w:val="auto"/>
          <w:szCs w:val="24"/>
          <w:lang w:eastAsia="en-US"/>
        </w:rPr>
        <w:t>Reading Shakespeare’s Dramatic Language</w:t>
      </w:r>
    </w:p>
    <w:p w:rsidR="00C66565" w:rsidRPr="007274AC" w:rsidRDefault="00C66565" w:rsidP="00C66565">
      <w:pPr>
        <w:pStyle w:val="ListParagraph"/>
        <w:widowControl w:val="0"/>
        <w:spacing w:line="240" w:lineRule="auto"/>
        <w:ind w:firstLine="0"/>
        <w:rPr>
          <w:rFonts w:ascii="Garamond" w:eastAsia="Times New Roman" w:hAnsi="Garamond" w:cs="Times New Roman"/>
          <w:color w:val="auto"/>
          <w:szCs w:val="24"/>
          <w:lang w:eastAsia="en-US"/>
        </w:rPr>
      </w:pPr>
    </w:p>
    <w:p w:rsidR="00D67315" w:rsidRPr="007274AC" w:rsidRDefault="00D67315" w:rsidP="00C66565">
      <w:pPr>
        <w:pStyle w:val="ListParagraph"/>
        <w:widowControl w:val="0"/>
        <w:spacing w:line="240" w:lineRule="auto"/>
        <w:ind w:left="0" w:firstLine="0"/>
        <w:rPr>
          <w:rFonts w:ascii="Garamond" w:eastAsia="Times New Roman" w:hAnsi="Garamond" w:cs="Times New Roman"/>
          <w:b/>
          <w:color w:val="auto"/>
          <w:szCs w:val="24"/>
          <w:lang w:eastAsia="en-US"/>
        </w:rPr>
      </w:pPr>
      <w:r w:rsidRPr="007274AC">
        <w:rPr>
          <w:rFonts w:ascii="Garamond" w:eastAsia="Times New Roman" w:hAnsi="Garamond" w:cs="Times New Roman"/>
          <w:color w:val="auto"/>
          <w:szCs w:val="24"/>
          <w:lang w:eastAsia="en-US"/>
        </w:rPr>
        <w:t xml:space="preserve">Note that the footnotes and editorial stage directions in modern edition(s) are also useful secondary sources; </w:t>
      </w:r>
      <w:r w:rsidRPr="007274AC">
        <w:rPr>
          <w:rFonts w:ascii="Garamond" w:eastAsia="Times New Roman" w:hAnsi="Garamond" w:cs="Times New Roman"/>
          <w:color w:val="auto"/>
          <w:szCs w:val="24"/>
          <w:lang w:eastAsia="en-US"/>
        </w:rPr>
        <w:lastRenderedPageBreak/>
        <w:t xml:space="preserve">you may wish to cite how an editor has emended the early texts and justified his/her emendations, either to adopt or refute his/her performance solution(s). </w:t>
      </w:r>
    </w:p>
    <w:p w:rsidR="00D67315" w:rsidRPr="007274AC" w:rsidRDefault="00D67315" w:rsidP="00D67315">
      <w:pPr>
        <w:pStyle w:val="ListParagraph"/>
        <w:widowControl w:val="0"/>
        <w:spacing w:line="240" w:lineRule="auto"/>
        <w:ind w:firstLine="0"/>
        <w:rPr>
          <w:rFonts w:ascii="Garamond" w:eastAsia="Times New Roman" w:hAnsi="Garamond" w:cs="Times New Roman"/>
          <w:b/>
          <w:color w:val="auto"/>
          <w:szCs w:val="24"/>
          <w:lang w:eastAsia="en-US"/>
        </w:rPr>
      </w:pPr>
    </w:p>
    <w:p w:rsidR="00D67315" w:rsidRPr="007274AC" w:rsidRDefault="00D67315" w:rsidP="00D67315">
      <w:pPr>
        <w:pStyle w:val="ListParagraph"/>
        <w:widowControl w:val="0"/>
        <w:spacing w:line="240" w:lineRule="auto"/>
        <w:ind w:left="0" w:firstLine="0"/>
        <w:rPr>
          <w:rFonts w:ascii="Garamond" w:eastAsia="Times New Roman" w:hAnsi="Garamond" w:cs="Times New Roman"/>
          <w:b/>
          <w:color w:val="auto"/>
          <w:szCs w:val="24"/>
          <w:lang w:eastAsia="en-US"/>
        </w:rPr>
      </w:pPr>
      <w:r w:rsidRPr="007274AC">
        <w:rPr>
          <w:rFonts w:ascii="Garamond" w:eastAsia="Times New Roman" w:hAnsi="Garamond" w:cs="Times New Roman"/>
          <w:b/>
          <w:color w:val="auto"/>
          <w:szCs w:val="24"/>
          <w:lang w:eastAsia="en-US"/>
        </w:rPr>
        <w:t>Remember to document – in MLA style – all primary and secondary sources cited and consulted!</w:t>
      </w:r>
    </w:p>
    <w:p w:rsidR="00D67315" w:rsidRPr="007274AC" w:rsidRDefault="00C66565" w:rsidP="001E4743">
      <w:pPr>
        <w:spacing w:line="240" w:lineRule="auto"/>
        <w:ind w:left="0" w:firstLine="0"/>
        <w:contextualSpacing/>
        <w:rPr>
          <w:rFonts w:ascii="Garamond" w:eastAsia="Times New Roman" w:hAnsi="Garamond" w:cs="Times New Roman"/>
          <w:color w:val="auto"/>
          <w:lang w:eastAsia="en-US"/>
        </w:rPr>
      </w:pPr>
      <w:r w:rsidRPr="007274AC">
        <w:rPr>
          <w:rFonts w:ascii="Garamond" w:eastAsia="Times New Roman" w:hAnsi="Garamond" w:cs="Times New Roman"/>
          <w:color w:val="auto"/>
          <w:lang w:eastAsia="en-US"/>
        </w:rPr>
        <w:t>If you are citing the work of an editor, cite the editor's name in your parenthetical reference and be sure to include an entry for the editor in your Works Cited. If you are citing primarily the text, then cite by Shakespeare's name and the play title (abbreviated). </w:t>
      </w:r>
    </w:p>
    <w:p w:rsidR="00C66565" w:rsidRPr="007274AC" w:rsidRDefault="00C66565" w:rsidP="001E4743">
      <w:pPr>
        <w:spacing w:line="240" w:lineRule="auto"/>
        <w:ind w:left="0" w:firstLine="0"/>
        <w:contextualSpacing/>
        <w:rPr>
          <w:rFonts w:ascii="Garamond" w:eastAsia="Times New Roman" w:hAnsi="Garamond" w:cs="Times New Roman"/>
          <w:color w:val="auto"/>
          <w:lang w:eastAsia="en-US"/>
        </w:rPr>
      </w:pPr>
    </w:p>
    <w:p w:rsidR="00C66565" w:rsidRPr="007274AC" w:rsidRDefault="00C66565" w:rsidP="00C66565">
      <w:pPr>
        <w:spacing w:line="240" w:lineRule="auto"/>
        <w:ind w:left="0" w:firstLine="0"/>
        <w:contextualSpacing/>
        <w:rPr>
          <w:rFonts w:ascii="Garamond" w:eastAsia="Times New Roman" w:hAnsi="Garamond" w:cs="Times New Roman"/>
          <w:color w:val="auto"/>
          <w:lang w:eastAsia="en-US"/>
        </w:rPr>
      </w:pPr>
      <w:r w:rsidRPr="007274AC">
        <w:rPr>
          <w:rFonts w:ascii="Garamond" w:eastAsia="Times New Roman" w:hAnsi="Garamond" w:cs="Times New Roman"/>
          <w:b/>
          <w:bCs/>
          <w:color w:val="auto"/>
          <w:lang w:eastAsia="en-US"/>
        </w:rPr>
        <w:t>What and How to Submit:</w:t>
      </w:r>
    </w:p>
    <w:p w:rsidR="004D1833" w:rsidRDefault="007274AC" w:rsidP="004D1833">
      <w:pPr>
        <w:spacing w:line="240" w:lineRule="auto"/>
        <w:ind w:left="0" w:firstLine="0"/>
        <w:contextualSpacing/>
        <w:rPr>
          <w:rFonts w:ascii="Garamond" w:eastAsia="Times New Roman" w:hAnsi="Garamond" w:cs="Times New Roman"/>
          <w:color w:val="auto"/>
          <w:lang w:eastAsia="en-US"/>
        </w:rPr>
      </w:pPr>
      <w:r>
        <w:rPr>
          <w:rFonts w:ascii="Garamond" w:eastAsia="Times New Roman" w:hAnsi="Garamond" w:cs="Times New Roman"/>
          <w:color w:val="auto"/>
          <w:lang w:eastAsia="en-US"/>
        </w:rPr>
        <w:t xml:space="preserve">Hand in </w:t>
      </w:r>
      <w:r w:rsidR="004D1833">
        <w:rPr>
          <w:rFonts w:ascii="Garamond" w:eastAsia="Times New Roman" w:hAnsi="Garamond" w:cs="Times New Roman"/>
          <w:color w:val="auto"/>
          <w:lang w:eastAsia="en-US"/>
        </w:rPr>
        <w:t>the statement and your stage picture</w:t>
      </w:r>
      <w:r>
        <w:rPr>
          <w:rFonts w:ascii="Garamond" w:eastAsia="Times New Roman" w:hAnsi="Garamond" w:cs="Times New Roman"/>
          <w:color w:val="auto"/>
          <w:lang w:eastAsia="en-US"/>
        </w:rPr>
        <w:t xml:space="preserve"> at the beginning of class on Feb. 13.</w:t>
      </w:r>
    </w:p>
    <w:p w:rsidR="004D1833" w:rsidRDefault="004D1833" w:rsidP="004D1833">
      <w:pPr>
        <w:spacing w:line="240" w:lineRule="auto"/>
        <w:ind w:left="1008"/>
        <w:contextualSpacing/>
        <w:rPr>
          <w:rFonts w:ascii="Garamond" w:eastAsia="Times New Roman" w:hAnsi="Garamond" w:cs="Times New Roman"/>
          <w:color w:val="auto"/>
          <w:lang w:eastAsia="en-US"/>
        </w:rPr>
      </w:pPr>
      <w:r>
        <w:rPr>
          <w:rFonts w:ascii="Garamond" w:eastAsia="Times New Roman" w:hAnsi="Garamond" w:cs="Times New Roman"/>
          <w:color w:val="auto"/>
          <w:lang w:eastAsia="en-US"/>
        </w:rPr>
        <w:t xml:space="preserve">DO: </w:t>
      </w:r>
      <w:r>
        <w:rPr>
          <w:rFonts w:ascii="Garamond" w:eastAsia="Times New Roman" w:hAnsi="Garamond" w:cs="Times New Roman"/>
          <w:color w:val="auto"/>
          <w:lang w:eastAsia="en-US"/>
        </w:rPr>
        <w:tab/>
        <w:t>Double-space the lines.</w:t>
      </w:r>
    </w:p>
    <w:p w:rsidR="004D1833" w:rsidRDefault="004D1833" w:rsidP="004D1833">
      <w:pPr>
        <w:spacing w:line="240" w:lineRule="auto"/>
        <w:ind w:left="1008" w:firstLine="432"/>
        <w:contextualSpacing/>
        <w:rPr>
          <w:rFonts w:ascii="Garamond" w:eastAsia="Times New Roman" w:hAnsi="Garamond" w:cs="Times New Roman"/>
          <w:color w:val="auto"/>
          <w:lang w:eastAsia="en-US"/>
        </w:rPr>
      </w:pPr>
      <w:r>
        <w:rPr>
          <w:rFonts w:ascii="Garamond" w:eastAsia="Times New Roman" w:hAnsi="Garamond" w:cs="Times New Roman"/>
          <w:color w:val="auto"/>
          <w:lang w:eastAsia="en-US"/>
        </w:rPr>
        <w:t>Leave me some marginal space to write comments.</w:t>
      </w:r>
    </w:p>
    <w:p w:rsidR="007274AC" w:rsidRPr="004D1833" w:rsidRDefault="004D1833" w:rsidP="004D1833">
      <w:pPr>
        <w:spacing w:line="240" w:lineRule="auto"/>
        <w:ind w:left="1008" w:firstLine="432"/>
        <w:contextualSpacing/>
        <w:rPr>
          <w:rFonts w:ascii="Garamond" w:eastAsia="Times New Roman" w:hAnsi="Garamond" w:cs="Times New Roman"/>
          <w:color w:val="auto"/>
          <w:lang w:eastAsia="en-US"/>
        </w:rPr>
      </w:pPr>
      <w:r>
        <w:rPr>
          <w:rFonts w:ascii="Garamond" w:eastAsia="Times New Roman" w:hAnsi="Garamond" w:cs="Times New Roman"/>
          <w:color w:val="auto"/>
          <w:lang w:eastAsia="en-US"/>
        </w:rPr>
        <w:t>Print on both sides of the paper if you are able to.</w:t>
      </w:r>
    </w:p>
    <w:p w:rsidR="007274AC" w:rsidRPr="004D1833" w:rsidRDefault="004D1833" w:rsidP="004D1833">
      <w:pPr>
        <w:spacing w:line="240" w:lineRule="auto"/>
        <w:ind w:left="1008" w:firstLine="432"/>
        <w:rPr>
          <w:rFonts w:ascii="Garamond" w:eastAsia="Times New Roman" w:hAnsi="Garamond" w:cs="Times New Roman"/>
          <w:color w:val="auto"/>
          <w:lang w:eastAsia="en-US"/>
        </w:rPr>
      </w:pPr>
      <w:r w:rsidRPr="004D1833">
        <w:rPr>
          <w:rFonts w:ascii="Garamond" w:eastAsia="Times New Roman" w:hAnsi="Garamond" w:cs="Times New Roman"/>
          <w:color w:val="auto"/>
          <w:lang w:eastAsia="en-US"/>
        </w:rPr>
        <w:t>Staple the pages</w:t>
      </w:r>
      <w:r>
        <w:rPr>
          <w:rFonts w:ascii="Garamond" w:eastAsia="Times New Roman" w:hAnsi="Garamond" w:cs="Times New Roman"/>
          <w:color w:val="auto"/>
          <w:lang w:eastAsia="en-US"/>
        </w:rPr>
        <w:t>.</w:t>
      </w:r>
    </w:p>
    <w:p w:rsidR="004D1833" w:rsidRDefault="004D1833" w:rsidP="004D1833">
      <w:pPr>
        <w:spacing w:line="240" w:lineRule="auto"/>
        <w:ind w:left="1728"/>
        <w:rPr>
          <w:rFonts w:ascii="Garamond" w:eastAsia="Times New Roman" w:hAnsi="Garamond" w:cs="Times New Roman"/>
          <w:color w:val="auto"/>
          <w:lang w:eastAsia="en-US"/>
        </w:rPr>
      </w:pPr>
      <w:r w:rsidRPr="004D1833">
        <w:rPr>
          <w:rFonts w:ascii="Garamond" w:eastAsia="Times New Roman" w:hAnsi="Garamond" w:cs="Times New Roman"/>
          <w:color w:val="auto"/>
          <w:lang w:eastAsia="en-US"/>
        </w:rPr>
        <w:t>Put your name on the first page</w:t>
      </w:r>
      <w:r>
        <w:rPr>
          <w:rFonts w:ascii="Garamond" w:eastAsia="Times New Roman" w:hAnsi="Garamond" w:cs="Times New Roman"/>
          <w:color w:val="auto"/>
          <w:lang w:eastAsia="en-US"/>
        </w:rPr>
        <w:t>.</w:t>
      </w:r>
    </w:p>
    <w:p w:rsidR="004D1833" w:rsidRDefault="004D1833" w:rsidP="004D1833">
      <w:pPr>
        <w:spacing w:line="240" w:lineRule="auto"/>
        <w:ind w:left="1728"/>
        <w:rPr>
          <w:rFonts w:ascii="Garamond" w:eastAsia="Times New Roman" w:hAnsi="Garamond" w:cs="Times New Roman"/>
          <w:color w:val="auto"/>
          <w:lang w:eastAsia="en-US"/>
        </w:rPr>
      </w:pPr>
      <w:r>
        <w:rPr>
          <w:rFonts w:ascii="Garamond" w:eastAsia="Times New Roman" w:hAnsi="Garamond" w:cs="Times New Roman"/>
          <w:color w:val="auto"/>
          <w:lang w:eastAsia="en-US"/>
        </w:rPr>
        <w:t>Number</w:t>
      </w:r>
      <w:r w:rsidRPr="004D1833">
        <w:rPr>
          <w:rFonts w:ascii="Garamond" w:eastAsia="Times New Roman" w:hAnsi="Garamond" w:cs="Times New Roman"/>
          <w:color w:val="auto"/>
          <w:lang w:eastAsia="en-US"/>
        </w:rPr>
        <w:t xml:space="preserve"> the pages</w:t>
      </w:r>
      <w:r>
        <w:rPr>
          <w:rFonts w:ascii="Garamond" w:eastAsia="Times New Roman" w:hAnsi="Garamond" w:cs="Times New Roman"/>
          <w:color w:val="auto"/>
          <w:lang w:eastAsia="en-US"/>
        </w:rPr>
        <w:t>.</w:t>
      </w:r>
    </w:p>
    <w:p w:rsidR="004D1833" w:rsidRDefault="004D1833" w:rsidP="004D1833">
      <w:pPr>
        <w:spacing w:line="240" w:lineRule="auto"/>
        <w:ind w:left="1728"/>
        <w:rPr>
          <w:rFonts w:ascii="Garamond" w:eastAsia="Times New Roman" w:hAnsi="Garamond" w:cs="Times New Roman"/>
          <w:color w:val="auto"/>
          <w:lang w:eastAsia="en-US"/>
        </w:rPr>
      </w:pPr>
      <w:r>
        <w:rPr>
          <w:rFonts w:ascii="Garamond" w:eastAsia="Times New Roman" w:hAnsi="Garamond" w:cs="Times New Roman"/>
          <w:color w:val="auto"/>
          <w:lang w:eastAsia="en-US"/>
        </w:rPr>
        <w:t>Keep an electronic copy of your assignment and a photograph of your stage picture.</w:t>
      </w:r>
    </w:p>
    <w:p w:rsidR="004D1833" w:rsidRPr="004D1833" w:rsidRDefault="004D1833" w:rsidP="004D1833">
      <w:pPr>
        <w:spacing w:line="240" w:lineRule="auto"/>
        <w:ind w:left="1728"/>
        <w:rPr>
          <w:rFonts w:ascii="Garamond" w:eastAsia="Times New Roman" w:hAnsi="Garamond" w:cs="Times New Roman"/>
          <w:color w:val="auto"/>
          <w:lang w:eastAsia="en-US"/>
        </w:rPr>
      </w:pPr>
      <w:r>
        <w:rPr>
          <w:rFonts w:ascii="Garamond" w:eastAsia="Times New Roman" w:hAnsi="Garamond" w:cs="Times New Roman"/>
          <w:color w:val="auto"/>
          <w:lang w:eastAsia="en-US"/>
        </w:rPr>
        <w:t>Cite everything you quote, paraphrase, or consult.</w:t>
      </w:r>
    </w:p>
    <w:p w:rsidR="004D1833" w:rsidRDefault="004D1833" w:rsidP="004D1833">
      <w:pPr>
        <w:spacing w:line="240" w:lineRule="auto"/>
        <w:ind w:left="576"/>
        <w:rPr>
          <w:rFonts w:ascii="Garamond" w:eastAsia="Times New Roman" w:hAnsi="Garamond" w:cs="Times New Roman"/>
          <w:color w:val="auto"/>
          <w:lang w:eastAsia="en-US"/>
        </w:rPr>
      </w:pPr>
      <w:r>
        <w:rPr>
          <w:rFonts w:ascii="Garamond" w:eastAsia="Times New Roman" w:hAnsi="Garamond" w:cs="Times New Roman"/>
          <w:color w:val="auto"/>
          <w:lang w:eastAsia="en-US"/>
        </w:rPr>
        <w:t>DO NOT:</w:t>
      </w:r>
      <w:r>
        <w:rPr>
          <w:rFonts w:ascii="Garamond" w:eastAsia="Times New Roman" w:hAnsi="Garamond" w:cs="Times New Roman"/>
          <w:color w:val="auto"/>
          <w:lang w:eastAsia="en-US"/>
        </w:rPr>
        <w:tab/>
        <w:t>Submit a folder or duotang.</w:t>
      </w:r>
    </w:p>
    <w:p w:rsidR="004D1833" w:rsidRPr="004D1833" w:rsidRDefault="004D1833" w:rsidP="004D1833">
      <w:pPr>
        <w:spacing w:line="240" w:lineRule="auto"/>
        <w:ind w:left="576"/>
        <w:rPr>
          <w:rFonts w:ascii="Garamond" w:eastAsia="Times New Roman" w:hAnsi="Garamond" w:cs="Times New Roman"/>
          <w:color w:val="auto"/>
          <w:lang w:eastAsia="en-US"/>
        </w:rPr>
      </w:pPr>
      <w:r>
        <w:rPr>
          <w:rFonts w:ascii="Garamond" w:eastAsia="Times New Roman" w:hAnsi="Garamond" w:cs="Times New Roman"/>
          <w:color w:val="auto"/>
          <w:lang w:eastAsia="en-US"/>
        </w:rPr>
        <w:tab/>
      </w:r>
      <w:r>
        <w:rPr>
          <w:rFonts w:ascii="Garamond" w:eastAsia="Times New Roman" w:hAnsi="Garamond" w:cs="Times New Roman"/>
          <w:color w:val="auto"/>
          <w:lang w:eastAsia="en-US"/>
        </w:rPr>
        <w:tab/>
      </w:r>
      <w:r>
        <w:rPr>
          <w:rFonts w:ascii="Garamond" w:eastAsia="Times New Roman" w:hAnsi="Garamond" w:cs="Times New Roman"/>
          <w:color w:val="auto"/>
          <w:lang w:eastAsia="en-US"/>
        </w:rPr>
        <w:tab/>
        <w:t>Add a cover page.</w:t>
      </w:r>
    </w:p>
    <w:p w:rsidR="00C66565" w:rsidRPr="007274AC" w:rsidRDefault="00C66565" w:rsidP="001E4743">
      <w:pPr>
        <w:spacing w:line="240" w:lineRule="auto"/>
        <w:ind w:left="0" w:firstLine="0"/>
        <w:contextualSpacing/>
        <w:rPr>
          <w:rFonts w:ascii="Garamond" w:eastAsia="Times New Roman" w:hAnsi="Garamond" w:cs="Times New Roman"/>
          <w:color w:val="auto"/>
          <w:lang w:eastAsia="en-US"/>
        </w:rPr>
      </w:pPr>
    </w:p>
    <w:p w:rsidR="00A16F87" w:rsidRDefault="00E71884" w:rsidP="00A16F87">
      <w:pPr>
        <w:rPr>
          <w:rFonts w:ascii="Garamond" w:hAnsi="Garamond"/>
        </w:rPr>
      </w:pPr>
      <w:r>
        <w:rPr>
          <w:rFonts w:ascii="Garamond" w:hAnsi="Garamond"/>
        </w:rPr>
        <w:pict>
          <v:rect id="_x0000_i1029" style="width:0;height:1.5pt" o:hralign="center" o:bullet="t" o:hrstd="t" o:hr="t" fillcolor="#a0a0a0" stroked="f"/>
        </w:pict>
      </w:r>
    </w:p>
    <w:p w:rsidR="00A16F87" w:rsidRDefault="00A16F87" w:rsidP="00A16F87">
      <w:pPr>
        <w:jc w:val="center"/>
        <w:rPr>
          <w:rFonts w:ascii="Garamond" w:hAnsi="Garamond"/>
        </w:rPr>
      </w:pPr>
      <w:r>
        <w:rPr>
          <w:rFonts w:ascii="Garamond" w:hAnsi="Garamond"/>
        </w:rPr>
        <w:t>Passages for Analysis: Choose ONE</w:t>
      </w:r>
    </w:p>
    <w:p w:rsidR="00A16F87" w:rsidRDefault="00A16F87" w:rsidP="00724BB6">
      <w:pPr>
        <w:spacing w:line="240" w:lineRule="auto"/>
        <w:ind w:left="0" w:firstLine="0"/>
        <w:rPr>
          <w:rFonts w:ascii="Garamond" w:hAnsi="Garamond"/>
        </w:rPr>
      </w:pPr>
      <w:r>
        <w:rPr>
          <w:rFonts w:ascii="Garamond" w:hAnsi="Garamond"/>
        </w:rPr>
        <w:t>A note on TLNs: TLN stands for “Through Line Number.”</w:t>
      </w:r>
      <w:r w:rsidR="00724BB6">
        <w:rPr>
          <w:rFonts w:ascii="Garamond" w:hAnsi="Garamond"/>
        </w:rPr>
        <w:t xml:space="preserve"> TLNs are a standard system of reference introduced by Charlton Hinman in his 1968 facsimile edition of the 1623 First Folio. The first line of each play is numbered 1. All typographic lines (except white space) are numbered consecutively right through to the end of the play. They are useful to us because they are standardized. Act, scene, and line </w:t>
      </w:r>
      <w:r w:rsidR="00067E50">
        <w:rPr>
          <w:rFonts w:ascii="Garamond" w:hAnsi="Garamond"/>
        </w:rPr>
        <w:t xml:space="preserve">(ASL) </w:t>
      </w:r>
      <w:r w:rsidR="00724BB6">
        <w:rPr>
          <w:rFonts w:ascii="Garamond" w:hAnsi="Garamond"/>
        </w:rPr>
        <w:t xml:space="preserve">numbers are not the same in all scholarly editions. So if we want to be sure that we are all talking about the same line, we can use the TLN to point to the line. </w:t>
      </w:r>
    </w:p>
    <w:p w:rsidR="00724BB6" w:rsidRDefault="00724BB6" w:rsidP="00724BB6">
      <w:pPr>
        <w:spacing w:line="240" w:lineRule="auto"/>
        <w:ind w:left="0" w:firstLine="0"/>
        <w:rPr>
          <w:rFonts w:ascii="Garamond" w:hAnsi="Garamond"/>
        </w:rPr>
      </w:pPr>
    </w:p>
    <w:p w:rsidR="00724BB6" w:rsidRDefault="00724BB6" w:rsidP="00724BB6">
      <w:pPr>
        <w:spacing w:line="240" w:lineRule="auto"/>
        <w:ind w:left="0" w:firstLine="0"/>
        <w:rPr>
          <w:rFonts w:ascii="Garamond" w:hAnsi="Garamond"/>
        </w:rPr>
      </w:pPr>
      <w:r>
        <w:rPr>
          <w:rFonts w:ascii="Garamond" w:hAnsi="Garamond"/>
        </w:rPr>
        <w:t>I do not expect you to</w:t>
      </w:r>
      <w:r w:rsidR="00B6695D">
        <w:rPr>
          <w:rFonts w:ascii="Garamond" w:hAnsi="Garamond"/>
        </w:rPr>
        <w:t xml:space="preserve"> analyze (or</w:t>
      </w:r>
      <w:r>
        <w:rPr>
          <w:rFonts w:ascii="Garamond" w:hAnsi="Garamond"/>
        </w:rPr>
        <w:t xml:space="preserve"> quote from</w:t>
      </w:r>
      <w:r w:rsidR="00B6695D">
        <w:rPr>
          <w:rFonts w:ascii="Garamond" w:hAnsi="Garamond"/>
        </w:rPr>
        <w:t>)</w:t>
      </w:r>
      <w:r>
        <w:rPr>
          <w:rFonts w:ascii="Garamond" w:hAnsi="Garamond"/>
        </w:rPr>
        <w:t xml:space="preserve"> the folio</w:t>
      </w:r>
      <w:r w:rsidR="00067E50">
        <w:rPr>
          <w:rFonts w:ascii="Garamond" w:hAnsi="Garamond"/>
        </w:rPr>
        <w:t>.</w:t>
      </w:r>
      <w:r>
        <w:rPr>
          <w:rFonts w:ascii="Garamond" w:hAnsi="Garamond"/>
        </w:rPr>
        <w:t xml:space="preserve"> Use the TLNs to find the right block of text in your edition. </w:t>
      </w:r>
      <w:r w:rsidR="00B6695D">
        <w:rPr>
          <w:rFonts w:ascii="Garamond" w:hAnsi="Garamond"/>
        </w:rPr>
        <w:t xml:space="preserve">I do recommend </w:t>
      </w:r>
      <w:r w:rsidR="00B6695D" w:rsidRPr="00067E50">
        <w:rPr>
          <w:rFonts w:ascii="Garamond" w:hAnsi="Garamond"/>
          <w:i/>
        </w:rPr>
        <w:t>looking</w:t>
      </w:r>
      <w:r w:rsidR="00B6695D">
        <w:rPr>
          <w:rFonts w:ascii="Garamond" w:hAnsi="Garamond"/>
        </w:rPr>
        <w:t xml:space="preserve"> at the quarto and folio texts to compare the original stage directions with the ones added by the editor of your edition.</w:t>
      </w:r>
      <w:bookmarkStart w:id="0" w:name="_GoBack"/>
      <w:bookmarkEnd w:id="0"/>
    </w:p>
    <w:p w:rsidR="00A16F87" w:rsidRDefault="00A16F87">
      <w:pPr>
        <w:rPr>
          <w:rFonts w:ascii="Garamond" w:hAnsi="Garamond"/>
        </w:rPr>
      </w:pP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Option 1:</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MND</w:t>
      </w:r>
      <w:r w:rsidRPr="00AD6AE8">
        <w:rPr>
          <w:rFonts w:ascii="Garamond" w:eastAsia="Calibri" w:hAnsi="Garamond" w:cs="Times New Roman"/>
          <w:color w:val="auto"/>
          <w:sz w:val="22"/>
          <w:szCs w:val="22"/>
          <w:lang w:eastAsia="en-US"/>
        </w:rPr>
        <w:t xml:space="preserve"> 5.1 middle third (from TLN 1820 to TLN 2153). Draw your picture at </w:t>
      </w:r>
      <w:hyperlink r:id="rId7" w:anchor="tln-2003" w:history="1">
        <w:r w:rsidRPr="00AD6AE8">
          <w:rPr>
            <w:rFonts w:ascii="Garamond" w:eastAsia="Calibri" w:hAnsi="Garamond" w:cs="Times New Roman"/>
            <w:color w:val="0563C1"/>
            <w:sz w:val="22"/>
            <w:szCs w:val="22"/>
            <w:u w:val="single"/>
            <w:lang w:eastAsia="en-US"/>
          </w:rPr>
          <w:t>TLN 2003</w:t>
        </w:r>
      </w:hyperlink>
      <w:r w:rsidRPr="00AD6AE8">
        <w:rPr>
          <w:rFonts w:ascii="Garamond" w:eastAsia="Calibri" w:hAnsi="Garamond" w:cs="Times New Roman"/>
          <w:color w:val="auto"/>
          <w:sz w:val="22"/>
          <w:szCs w:val="22"/>
          <w:lang w:eastAsia="en-US"/>
        </w:rPr>
        <w:t xml:space="preserve"> (“O kisse me through the hole of this vile wall”). This line is at 5.1.213 in the </w:t>
      </w:r>
      <w:hyperlink r:id="rId8"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1991). </w:t>
      </w: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 xml:space="preserve">Option 2: </w:t>
      </w:r>
      <w:r w:rsidRPr="00AD6AE8">
        <w:rPr>
          <w:rFonts w:ascii="Garamond" w:eastAsia="Calibri" w:hAnsi="Garamond" w:cs="Times New Roman"/>
          <w:i/>
          <w:color w:val="auto"/>
          <w:sz w:val="22"/>
          <w:szCs w:val="22"/>
          <w:lang w:eastAsia="en-US"/>
        </w:rPr>
        <w:t>LLL</w:t>
      </w:r>
      <w:r w:rsidRPr="00AD6AE8">
        <w:rPr>
          <w:rFonts w:ascii="Garamond" w:eastAsia="Calibri" w:hAnsi="Garamond" w:cs="Times New Roman"/>
          <w:color w:val="auto"/>
          <w:sz w:val="22"/>
          <w:szCs w:val="22"/>
          <w:lang w:eastAsia="en-US"/>
        </w:rPr>
        <w:t xml:space="preserve"> 5.2 first half (up to TLN 2424). Draw your picture at </w:t>
      </w:r>
      <w:hyperlink r:id="rId9" w:anchor="tln-2058" w:history="1">
        <w:r w:rsidRPr="00AD6AE8">
          <w:rPr>
            <w:rFonts w:ascii="Garamond" w:eastAsia="Calibri" w:hAnsi="Garamond" w:cs="Times New Roman"/>
            <w:color w:val="0563C1"/>
            <w:sz w:val="22"/>
            <w:szCs w:val="22"/>
            <w:u w:val="single"/>
            <w:lang w:eastAsia="en-US"/>
          </w:rPr>
          <w:t>TLN 2058</w:t>
        </w:r>
      </w:hyperlink>
      <w:r w:rsidRPr="00AD6AE8">
        <w:rPr>
          <w:rFonts w:ascii="Garamond" w:eastAsia="Calibri" w:hAnsi="Garamond" w:cs="Times New Roman"/>
          <w:color w:val="auto"/>
          <w:sz w:val="22"/>
          <w:szCs w:val="22"/>
          <w:lang w:eastAsia="en-US"/>
        </w:rPr>
        <w:t xml:space="preserve"> (“Their eyes villaine, their eyes”) OR </w:t>
      </w:r>
      <w:hyperlink r:id="rId10" w:anchor="tln-2142" w:history="1">
        <w:r w:rsidRPr="00AD6AE8">
          <w:rPr>
            <w:rFonts w:ascii="Garamond" w:eastAsia="Calibri" w:hAnsi="Garamond" w:cs="Times New Roman"/>
            <w:color w:val="0563C1"/>
            <w:sz w:val="22"/>
            <w:szCs w:val="22"/>
            <w:u w:val="single"/>
            <w:lang w:eastAsia="en-US"/>
          </w:rPr>
          <w:t>TLN 2142</w:t>
        </w:r>
      </w:hyperlink>
      <w:r w:rsidRPr="00AD6AE8">
        <w:rPr>
          <w:rFonts w:ascii="Garamond" w:eastAsia="Calibri" w:hAnsi="Garamond" w:cs="Times New Roman"/>
          <w:color w:val="auto"/>
          <w:sz w:val="22"/>
          <w:szCs w:val="22"/>
          <w:lang w:eastAsia="en-US"/>
        </w:rPr>
        <w:t xml:space="preserve"> (“One word in secret”). TLN 2058 is at 5.2.169 in the </w:t>
      </w:r>
      <w:hyperlink r:id="rId11"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2066). TLN 2142 is at 5.2.253 in the </w:t>
      </w:r>
      <w:hyperlink r:id="rId12"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2150).</w:t>
      </w: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Option 3:</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 xml:space="preserve">LLL </w:t>
      </w:r>
      <w:r w:rsidRPr="00AD6AE8">
        <w:rPr>
          <w:rFonts w:ascii="Garamond" w:eastAsia="Calibri" w:hAnsi="Garamond" w:cs="Times New Roman"/>
          <w:color w:val="auto"/>
          <w:sz w:val="22"/>
          <w:szCs w:val="22"/>
          <w:lang w:eastAsia="en-US"/>
        </w:rPr>
        <w:t xml:space="preserve">5.2 second half (from TLN 2425 to end). Draw your picture at </w:t>
      </w:r>
      <w:hyperlink r:id="rId13" w:anchor="tln-2582" w:history="1">
        <w:r w:rsidRPr="00AD6AE8">
          <w:rPr>
            <w:rFonts w:ascii="Garamond" w:eastAsia="Calibri" w:hAnsi="Garamond" w:cs="Times New Roman"/>
            <w:color w:val="0563C1"/>
            <w:sz w:val="22"/>
            <w:szCs w:val="22"/>
            <w:u w:val="single"/>
            <w:lang w:eastAsia="en-US"/>
          </w:rPr>
          <w:t>TLN 2582</w:t>
        </w:r>
      </w:hyperlink>
      <w:r w:rsidRPr="00AD6AE8">
        <w:rPr>
          <w:rFonts w:ascii="Garamond" w:eastAsia="Calibri" w:hAnsi="Garamond" w:cs="Times New Roman"/>
          <w:color w:val="auto"/>
          <w:sz w:val="22"/>
          <w:szCs w:val="22"/>
          <w:lang w:eastAsia="en-US"/>
        </w:rPr>
        <w:t xml:space="preserve"> (“This is not generous, not gentle, not humble”). This line is at 5.2.700 in the </w:t>
      </w:r>
      <w:hyperlink r:id="rId14"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2597).</w:t>
      </w: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Option 4:</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MWW</w:t>
      </w:r>
      <w:r w:rsidRPr="00AD6AE8">
        <w:rPr>
          <w:rFonts w:ascii="Garamond" w:eastAsia="Calibri" w:hAnsi="Garamond" w:cs="Times New Roman"/>
          <w:color w:val="auto"/>
          <w:sz w:val="22"/>
          <w:szCs w:val="22"/>
          <w:lang w:eastAsia="en-US"/>
        </w:rPr>
        <w:t xml:space="preserve"> 1.4. Draw your picture at </w:t>
      </w:r>
      <w:hyperlink r:id="rId15" w:anchor="tln-459" w:history="1">
        <w:r w:rsidRPr="00AD6AE8">
          <w:rPr>
            <w:rFonts w:ascii="Garamond" w:eastAsia="Calibri" w:hAnsi="Garamond" w:cs="Times New Roman"/>
            <w:color w:val="0563C1"/>
            <w:sz w:val="22"/>
            <w:szCs w:val="22"/>
            <w:u w:val="single"/>
            <w:lang w:eastAsia="en-US"/>
          </w:rPr>
          <w:t>TLN 459</w:t>
        </w:r>
      </w:hyperlink>
      <w:r w:rsidRPr="00AD6AE8">
        <w:rPr>
          <w:rFonts w:ascii="Garamond" w:eastAsia="Calibri" w:hAnsi="Garamond" w:cs="Times New Roman"/>
          <w:color w:val="auto"/>
          <w:sz w:val="22"/>
          <w:szCs w:val="22"/>
          <w:lang w:eastAsia="en-US"/>
        </w:rPr>
        <w:t xml:space="preserve"> (“O </w:t>
      </w:r>
      <w:r w:rsidRPr="00AD6AE8">
        <w:rPr>
          <w:rFonts w:ascii="Garamond" w:eastAsia="Calibri" w:hAnsi="Garamond" w:cs="Times New Roman"/>
          <w:i/>
          <w:iCs/>
          <w:color w:val="auto"/>
          <w:sz w:val="22"/>
          <w:szCs w:val="22"/>
          <w:lang w:eastAsia="en-US"/>
        </w:rPr>
        <w:t>Diable</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iCs/>
          <w:color w:val="auto"/>
          <w:sz w:val="22"/>
          <w:szCs w:val="22"/>
          <w:lang w:eastAsia="en-US"/>
        </w:rPr>
        <w:t>Diable:</w:t>
      </w:r>
      <w:r w:rsidRPr="00AD6AE8">
        <w:rPr>
          <w:rFonts w:ascii="Garamond" w:eastAsia="Calibri" w:hAnsi="Garamond" w:cs="Times New Roman"/>
          <w:color w:val="auto"/>
          <w:sz w:val="22"/>
          <w:szCs w:val="22"/>
          <w:lang w:eastAsia="en-US"/>
        </w:rPr>
        <w:t xml:space="preserve"> vat is in my Closset?”). This line is at 1.4.69  in the </w:t>
      </w:r>
      <w:hyperlink r:id="rId16"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0496).</w:t>
      </w: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Option 5:</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MWW</w:t>
      </w:r>
      <w:r w:rsidRPr="00AD6AE8">
        <w:rPr>
          <w:rFonts w:ascii="Garamond" w:eastAsia="Calibri" w:hAnsi="Garamond" w:cs="Times New Roman"/>
          <w:color w:val="auto"/>
          <w:sz w:val="22"/>
          <w:szCs w:val="22"/>
          <w:lang w:eastAsia="en-US"/>
        </w:rPr>
        <w:t xml:space="preserve"> 3.3. Draw your picture at </w:t>
      </w:r>
      <w:hyperlink r:id="rId17" w:anchor="tln-1472" w:history="1">
        <w:r w:rsidRPr="00AD6AE8">
          <w:rPr>
            <w:rFonts w:ascii="Garamond" w:eastAsia="Calibri" w:hAnsi="Garamond" w:cs="Times New Roman"/>
            <w:color w:val="0563C1"/>
            <w:sz w:val="22"/>
            <w:szCs w:val="22"/>
            <w:u w:val="single"/>
            <w:lang w:eastAsia="en-US"/>
          </w:rPr>
          <w:t>TLN 1472</w:t>
        </w:r>
      </w:hyperlink>
      <w:r w:rsidRPr="00AD6AE8">
        <w:rPr>
          <w:rFonts w:ascii="Garamond" w:eastAsia="Calibri" w:hAnsi="Garamond" w:cs="Times New Roman"/>
          <w:color w:val="auto"/>
          <w:sz w:val="22"/>
          <w:szCs w:val="22"/>
          <w:lang w:eastAsia="en-US"/>
        </w:rPr>
        <w:t xml:space="preserve"> (“Ile in, Ile in: Follow your friends counsell, Ile in”). This line is at 3.3.135 in the </w:t>
      </w:r>
      <w:hyperlink r:id="rId18"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1605).</w:t>
      </w:r>
    </w:p>
    <w:p w:rsidR="00AD6AE8" w:rsidRPr="00AD6AE8" w:rsidRDefault="00AD6AE8" w:rsidP="00AD6AE8">
      <w:pPr>
        <w:tabs>
          <w:tab w:val="left" w:pos="8700"/>
        </w:tabs>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t>Option 6:</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MWW</w:t>
      </w:r>
      <w:r w:rsidRPr="00AD6AE8">
        <w:rPr>
          <w:rFonts w:ascii="Garamond" w:eastAsia="Calibri" w:hAnsi="Garamond" w:cs="Times New Roman"/>
          <w:color w:val="auto"/>
          <w:sz w:val="22"/>
          <w:szCs w:val="22"/>
          <w:lang w:eastAsia="en-US"/>
        </w:rPr>
        <w:t xml:space="preserve"> 4.2. Draw your picture at </w:t>
      </w:r>
      <w:hyperlink r:id="rId19" w:anchor="tln-2068" w:history="1">
        <w:r w:rsidRPr="00AD6AE8">
          <w:rPr>
            <w:rFonts w:ascii="Garamond" w:eastAsia="Calibri" w:hAnsi="Garamond" w:cs="Times New Roman"/>
            <w:color w:val="0563C1"/>
            <w:sz w:val="22"/>
            <w:szCs w:val="22"/>
            <w:u w:val="single"/>
            <w:lang w:eastAsia="en-US"/>
          </w:rPr>
          <w:t>TLN 2068</w:t>
        </w:r>
      </w:hyperlink>
      <w:r w:rsidRPr="00AD6AE8">
        <w:rPr>
          <w:rFonts w:ascii="Garamond" w:eastAsia="Calibri" w:hAnsi="Garamond" w:cs="Times New Roman"/>
          <w:color w:val="auto"/>
          <w:sz w:val="22"/>
          <w:szCs w:val="22"/>
          <w:lang w:eastAsia="en-US"/>
        </w:rPr>
        <w:t xml:space="preserve"> (“Out of my doore, you Witch”). This line is at 4.2.184 in the </w:t>
      </w:r>
      <w:hyperlink r:id="rId20"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2248).</w:t>
      </w:r>
    </w:p>
    <w:p w:rsidR="00AD6AE8" w:rsidRPr="00AD6AE8" w:rsidRDefault="00AD6AE8" w:rsidP="00AD6AE8">
      <w:pPr>
        <w:spacing w:after="120" w:line="240" w:lineRule="auto"/>
        <w:ind w:left="289" w:hanging="289"/>
        <w:rPr>
          <w:rFonts w:ascii="Garamond" w:eastAsia="Calibri" w:hAnsi="Garamond" w:cs="Times New Roman"/>
          <w:color w:val="auto"/>
          <w:sz w:val="22"/>
          <w:szCs w:val="22"/>
          <w:lang w:eastAsia="en-US"/>
        </w:rPr>
      </w:pPr>
      <w:r w:rsidRPr="00AD6AE8">
        <w:rPr>
          <w:rFonts w:ascii="Garamond" w:eastAsia="Calibri" w:hAnsi="Garamond" w:cs="Times New Roman"/>
          <w:b/>
          <w:color w:val="auto"/>
          <w:sz w:val="22"/>
          <w:szCs w:val="22"/>
          <w:lang w:eastAsia="en-US"/>
        </w:rPr>
        <w:lastRenderedPageBreak/>
        <w:t>Option 7:</w:t>
      </w:r>
      <w:r w:rsidRPr="00AD6AE8">
        <w:rPr>
          <w:rFonts w:ascii="Garamond" w:eastAsia="Calibri" w:hAnsi="Garamond" w:cs="Times New Roman"/>
          <w:color w:val="auto"/>
          <w:sz w:val="22"/>
          <w:szCs w:val="22"/>
          <w:lang w:eastAsia="en-US"/>
        </w:rPr>
        <w:t xml:space="preserve"> </w:t>
      </w:r>
      <w:r w:rsidRPr="00AD6AE8">
        <w:rPr>
          <w:rFonts w:ascii="Garamond" w:eastAsia="Calibri" w:hAnsi="Garamond" w:cs="Times New Roman"/>
          <w:i/>
          <w:color w:val="auto"/>
          <w:sz w:val="22"/>
          <w:szCs w:val="22"/>
          <w:lang w:eastAsia="en-US"/>
        </w:rPr>
        <w:t>MWW</w:t>
      </w:r>
      <w:r w:rsidRPr="00AD6AE8">
        <w:rPr>
          <w:rFonts w:ascii="Garamond" w:eastAsia="Calibri" w:hAnsi="Garamond" w:cs="Times New Roman"/>
          <w:color w:val="auto"/>
          <w:sz w:val="22"/>
          <w:szCs w:val="22"/>
          <w:lang w:eastAsia="en-US"/>
        </w:rPr>
        <w:t xml:space="preserve"> 5.5. Draw your picture at </w:t>
      </w:r>
      <w:hyperlink r:id="rId21" w:anchor="tln-2576" w:history="1">
        <w:r w:rsidRPr="00AD6AE8">
          <w:rPr>
            <w:rFonts w:ascii="Garamond" w:eastAsia="Calibri" w:hAnsi="Garamond" w:cs="Times New Roman"/>
            <w:color w:val="0563C1"/>
            <w:sz w:val="22"/>
            <w:szCs w:val="22"/>
            <w:u w:val="single"/>
            <w:lang w:eastAsia="en-US"/>
          </w:rPr>
          <w:t>TLN 2576</w:t>
        </w:r>
      </w:hyperlink>
      <w:r w:rsidRPr="00AD6AE8">
        <w:rPr>
          <w:rFonts w:ascii="Garamond" w:eastAsia="Calibri" w:hAnsi="Garamond" w:cs="Times New Roman"/>
          <w:color w:val="auto"/>
          <w:sz w:val="22"/>
          <w:szCs w:val="22"/>
          <w:lang w:eastAsia="en-US"/>
        </w:rPr>
        <w:t xml:space="preserve"> (“About him (Fairies) sing a scornfull rime”). This line is at 5.5.98 in the </w:t>
      </w:r>
      <w:hyperlink r:id="rId22" w:history="1">
        <w:r w:rsidRPr="00AD6AE8">
          <w:rPr>
            <w:rFonts w:ascii="Garamond" w:eastAsia="Calibri" w:hAnsi="Garamond" w:cs="Times New Roman"/>
            <w:color w:val="0563C1"/>
            <w:sz w:val="22"/>
            <w:szCs w:val="22"/>
            <w:u w:val="single"/>
            <w:lang w:eastAsia="en-US"/>
          </w:rPr>
          <w:t>Folger Digital Text</w:t>
        </w:r>
      </w:hyperlink>
      <w:r w:rsidRPr="00AD6AE8">
        <w:rPr>
          <w:rFonts w:ascii="Garamond" w:eastAsia="Calibri" w:hAnsi="Garamond" w:cs="Times New Roman"/>
          <w:color w:val="auto"/>
          <w:sz w:val="22"/>
          <w:szCs w:val="22"/>
          <w:lang w:eastAsia="en-US"/>
        </w:rPr>
        <w:t xml:space="preserve"> (FTLN 2573).</w:t>
      </w:r>
    </w:p>
    <w:p w:rsidR="00A90FCB" w:rsidRPr="007274AC" w:rsidRDefault="00A90FCB" w:rsidP="00B52ADC">
      <w:pPr>
        <w:rPr>
          <w:rFonts w:ascii="Garamond" w:hAnsi="Garamond"/>
        </w:rPr>
      </w:pPr>
    </w:p>
    <w:p w:rsidR="001E4743" w:rsidRPr="007274AC" w:rsidRDefault="001E4743">
      <w:pPr>
        <w:rPr>
          <w:rFonts w:ascii="Garamond" w:hAnsi="Garamond"/>
        </w:rPr>
      </w:pPr>
    </w:p>
    <w:sectPr w:rsidR="001E4743" w:rsidRPr="007274AC" w:rsidSect="00E56290">
      <w:pgSz w:w="12240" w:h="15840"/>
      <w:pgMar w:top="1080" w:right="1080" w:bottom="108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884" w:rsidRDefault="00E71884" w:rsidP="00AD6AE8">
      <w:pPr>
        <w:spacing w:line="240" w:lineRule="auto"/>
      </w:pPr>
      <w:r>
        <w:separator/>
      </w:r>
    </w:p>
  </w:endnote>
  <w:endnote w:type="continuationSeparator" w:id="0">
    <w:p w:rsidR="00E71884" w:rsidRDefault="00E71884" w:rsidP="00AD6A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884" w:rsidRDefault="00E71884" w:rsidP="00AD6AE8">
      <w:pPr>
        <w:spacing w:line="240" w:lineRule="auto"/>
      </w:pPr>
      <w:r>
        <w:separator/>
      </w:r>
    </w:p>
  </w:footnote>
  <w:footnote w:type="continuationSeparator" w:id="0">
    <w:p w:rsidR="00E71884" w:rsidRDefault="00E71884" w:rsidP="00AD6AE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rect id="_x0000_i1052" style="width:0;height:1.5pt" o:hralign="center" o:bullet="t" o:hrstd="t" o:hr="t" fillcolor="#a0a0a0" stroked="f"/>
    </w:pict>
  </w:numPicBullet>
  <w:abstractNum w:abstractNumId="0" w15:restartNumberingAfterBreak="0">
    <w:nsid w:val="27C26D78"/>
    <w:multiLevelType w:val="hybridMultilevel"/>
    <w:tmpl w:val="B36262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5FD759E"/>
    <w:multiLevelType w:val="hybridMultilevel"/>
    <w:tmpl w:val="F42857C0"/>
    <w:lvl w:ilvl="0" w:tplc="10090001">
      <w:start w:val="1"/>
      <w:numFmt w:val="bullet"/>
      <w:lvlText w:val=""/>
      <w:lvlJc w:val="left"/>
      <w:pPr>
        <w:ind w:left="1368" w:hanging="360"/>
      </w:pPr>
      <w:rPr>
        <w:rFonts w:ascii="Symbol" w:hAnsi="Symbol" w:hint="default"/>
      </w:rPr>
    </w:lvl>
    <w:lvl w:ilvl="1" w:tplc="10090003" w:tentative="1">
      <w:start w:val="1"/>
      <w:numFmt w:val="bullet"/>
      <w:lvlText w:val="o"/>
      <w:lvlJc w:val="left"/>
      <w:pPr>
        <w:ind w:left="2088" w:hanging="360"/>
      </w:pPr>
      <w:rPr>
        <w:rFonts w:ascii="Courier New" w:hAnsi="Courier New" w:cs="Courier New" w:hint="default"/>
      </w:rPr>
    </w:lvl>
    <w:lvl w:ilvl="2" w:tplc="10090005" w:tentative="1">
      <w:start w:val="1"/>
      <w:numFmt w:val="bullet"/>
      <w:lvlText w:val=""/>
      <w:lvlJc w:val="left"/>
      <w:pPr>
        <w:ind w:left="2808" w:hanging="360"/>
      </w:pPr>
      <w:rPr>
        <w:rFonts w:ascii="Wingdings" w:hAnsi="Wingdings" w:hint="default"/>
      </w:rPr>
    </w:lvl>
    <w:lvl w:ilvl="3" w:tplc="10090001" w:tentative="1">
      <w:start w:val="1"/>
      <w:numFmt w:val="bullet"/>
      <w:lvlText w:val=""/>
      <w:lvlJc w:val="left"/>
      <w:pPr>
        <w:ind w:left="3528" w:hanging="360"/>
      </w:pPr>
      <w:rPr>
        <w:rFonts w:ascii="Symbol" w:hAnsi="Symbol" w:hint="default"/>
      </w:rPr>
    </w:lvl>
    <w:lvl w:ilvl="4" w:tplc="10090003" w:tentative="1">
      <w:start w:val="1"/>
      <w:numFmt w:val="bullet"/>
      <w:lvlText w:val="o"/>
      <w:lvlJc w:val="left"/>
      <w:pPr>
        <w:ind w:left="4248" w:hanging="360"/>
      </w:pPr>
      <w:rPr>
        <w:rFonts w:ascii="Courier New" w:hAnsi="Courier New" w:cs="Courier New" w:hint="default"/>
      </w:rPr>
    </w:lvl>
    <w:lvl w:ilvl="5" w:tplc="10090005" w:tentative="1">
      <w:start w:val="1"/>
      <w:numFmt w:val="bullet"/>
      <w:lvlText w:val=""/>
      <w:lvlJc w:val="left"/>
      <w:pPr>
        <w:ind w:left="4968" w:hanging="360"/>
      </w:pPr>
      <w:rPr>
        <w:rFonts w:ascii="Wingdings" w:hAnsi="Wingdings" w:hint="default"/>
      </w:rPr>
    </w:lvl>
    <w:lvl w:ilvl="6" w:tplc="10090001" w:tentative="1">
      <w:start w:val="1"/>
      <w:numFmt w:val="bullet"/>
      <w:lvlText w:val=""/>
      <w:lvlJc w:val="left"/>
      <w:pPr>
        <w:ind w:left="5688" w:hanging="360"/>
      </w:pPr>
      <w:rPr>
        <w:rFonts w:ascii="Symbol" w:hAnsi="Symbol" w:hint="default"/>
      </w:rPr>
    </w:lvl>
    <w:lvl w:ilvl="7" w:tplc="10090003" w:tentative="1">
      <w:start w:val="1"/>
      <w:numFmt w:val="bullet"/>
      <w:lvlText w:val="o"/>
      <w:lvlJc w:val="left"/>
      <w:pPr>
        <w:ind w:left="6408" w:hanging="360"/>
      </w:pPr>
      <w:rPr>
        <w:rFonts w:ascii="Courier New" w:hAnsi="Courier New" w:cs="Courier New" w:hint="default"/>
      </w:rPr>
    </w:lvl>
    <w:lvl w:ilvl="8" w:tplc="10090005" w:tentative="1">
      <w:start w:val="1"/>
      <w:numFmt w:val="bullet"/>
      <w:lvlText w:val=""/>
      <w:lvlJc w:val="left"/>
      <w:pPr>
        <w:ind w:left="7128" w:hanging="360"/>
      </w:pPr>
      <w:rPr>
        <w:rFonts w:ascii="Wingdings" w:hAnsi="Wingdings" w:hint="default"/>
      </w:rPr>
    </w:lvl>
  </w:abstractNum>
  <w:abstractNum w:abstractNumId="2" w15:restartNumberingAfterBreak="0">
    <w:nsid w:val="44C874D9"/>
    <w:multiLevelType w:val="hybridMultilevel"/>
    <w:tmpl w:val="74A20FFA"/>
    <w:lvl w:ilvl="0" w:tplc="AB3CA2F8">
      <w:start w:val="1"/>
      <w:numFmt w:val="lowerLetter"/>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53C209AD"/>
    <w:multiLevelType w:val="hybridMultilevel"/>
    <w:tmpl w:val="B964D1A8"/>
    <w:lvl w:ilvl="0" w:tplc="10090001">
      <w:start w:val="1"/>
      <w:numFmt w:val="bullet"/>
      <w:lvlText w:val=""/>
      <w:lvlJc w:val="left"/>
      <w:pPr>
        <w:ind w:left="1008" w:hanging="360"/>
      </w:pPr>
      <w:rPr>
        <w:rFonts w:ascii="Symbol" w:hAnsi="Symbol" w:hint="default"/>
      </w:rPr>
    </w:lvl>
    <w:lvl w:ilvl="1" w:tplc="10090003" w:tentative="1">
      <w:start w:val="1"/>
      <w:numFmt w:val="bullet"/>
      <w:lvlText w:val="o"/>
      <w:lvlJc w:val="left"/>
      <w:pPr>
        <w:ind w:left="1728" w:hanging="360"/>
      </w:pPr>
      <w:rPr>
        <w:rFonts w:ascii="Courier New" w:hAnsi="Courier New" w:cs="Courier New" w:hint="default"/>
      </w:rPr>
    </w:lvl>
    <w:lvl w:ilvl="2" w:tplc="10090005" w:tentative="1">
      <w:start w:val="1"/>
      <w:numFmt w:val="bullet"/>
      <w:lvlText w:val=""/>
      <w:lvlJc w:val="left"/>
      <w:pPr>
        <w:ind w:left="2448" w:hanging="360"/>
      </w:pPr>
      <w:rPr>
        <w:rFonts w:ascii="Wingdings" w:hAnsi="Wingdings" w:hint="default"/>
      </w:rPr>
    </w:lvl>
    <w:lvl w:ilvl="3" w:tplc="10090001" w:tentative="1">
      <w:start w:val="1"/>
      <w:numFmt w:val="bullet"/>
      <w:lvlText w:val=""/>
      <w:lvlJc w:val="left"/>
      <w:pPr>
        <w:ind w:left="3168" w:hanging="360"/>
      </w:pPr>
      <w:rPr>
        <w:rFonts w:ascii="Symbol" w:hAnsi="Symbol" w:hint="default"/>
      </w:rPr>
    </w:lvl>
    <w:lvl w:ilvl="4" w:tplc="10090003" w:tentative="1">
      <w:start w:val="1"/>
      <w:numFmt w:val="bullet"/>
      <w:lvlText w:val="o"/>
      <w:lvlJc w:val="left"/>
      <w:pPr>
        <w:ind w:left="3888" w:hanging="360"/>
      </w:pPr>
      <w:rPr>
        <w:rFonts w:ascii="Courier New" w:hAnsi="Courier New" w:cs="Courier New" w:hint="default"/>
      </w:rPr>
    </w:lvl>
    <w:lvl w:ilvl="5" w:tplc="10090005" w:tentative="1">
      <w:start w:val="1"/>
      <w:numFmt w:val="bullet"/>
      <w:lvlText w:val=""/>
      <w:lvlJc w:val="left"/>
      <w:pPr>
        <w:ind w:left="4608" w:hanging="360"/>
      </w:pPr>
      <w:rPr>
        <w:rFonts w:ascii="Wingdings" w:hAnsi="Wingdings" w:hint="default"/>
      </w:rPr>
    </w:lvl>
    <w:lvl w:ilvl="6" w:tplc="10090001" w:tentative="1">
      <w:start w:val="1"/>
      <w:numFmt w:val="bullet"/>
      <w:lvlText w:val=""/>
      <w:lvlJc w:val="left"/>
      <w:pPr>
        <w:ind w:left="5328" w:hanging="360"/>
      </w:pPr>
      <w:rPr>
        <w:rFonts w:ascii="Symbol" w:hAnsi="Symbol" w:hint="default"/>
      </w:rPr>
    </w:lvl>
    <w:lvl w:ilvl="7" w:tplc="10090003" w:tentative="1">
      <w:start w:val="1"/>
      <w:numFmt w:val="bullet"/>
      <w:lvlText w:val="o"/>
      <w:lvlJc w:val="left"/>
      <w:pPr>
        <w:ind w:left="6048" w:hanging="360"/>
      </w:pPr>
      <w:rPr>
        <w:rFonts w:ascii="Courier New" w:hAnsi="Courier New" w:cs="Courier New" w:hint="default"/>
      </w:rPr>
    </w:lvl>
    <w:lvl w:ilvl="8" w:tplc="10090005" w:tentative="1">
      <w:start w:val="1"/>
      <w:numFmt w:val="bullet"/>
      <w:lvlText w:val=""/>
      <w:lvlJc w:val="left"/>
      <w:pPr>
        <w:ind w:left="6768" w:hanging="360"/>
      </w:pPr>
      <w:rPr>
        <w:rFonts w:ascii="Wingdings" w:hAnsi="Wingdings" w:hint="default"/>
      </w:rPr>
    </w:lvl>
  </w:abstractNum>
  <w:abstractNum w:abstractNumId="4" w15:restartNumberingAfterBreak="0">
    <w:nsid w:val="5C0E4ACB"/>
    <w:multiLevelType w:val="hybridMultilevel"/>
    <w:tmpl w:val="306C0432"/>
    <w:lvl w:ilvl="0" w:tplc="F8C2F068">
      <w:start w:val="1"/>
      <w:numFmt w:val="bullet"/>
      <w:lvlText w:val=""/>
      <w:lvlJc w:val="left"/>
      <w:pPr>
        <w:ind w:left="144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A0D414E"/>
    <w:multiLevelType w:val="hybridMultilevel"/>
    <w:tmpl w:val="0D72131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743"/>
    <w:rsid w:val="00067E50"/>
    <w:rsid w:val="000B770D"/>
    <w:rsid w:val="000C46D4"/>
    <w:rsid w:val="001A227C"/>
    <w:rsid w:val="001E4743"/>
    <w:rsid w:val="00233285"/>
    <w:rsid w:val="00243605"/>
    <w:rsid w:val="002457F2"/>
    <w:rsid w:val="002D4C8D"/>
    <w:rsid w:val="002E2247"/>
    <w:rsid w:val="00476910"/>
    <w:rsid w:val="004D1833"/>
    <w:rsid w:val="00590466"/>
    <w:rsid w:val="0064592D"/>
    <w:rsid w:val="0066488E"/>
    <w:rsid w:val="00724BB6"/>
    <w:rsid w:val="007274AC"/>
    <w:rsid w:val="007306A5"/>
    <w:rsid w:val="007B5E05"/>
    <w:rsid w:val="007D44D7"/>
    <w:rsid w:val="009D4E9A"/>
    <w:rsid w:val="00A16F87"/>
    <w:rsid w:val="00A90FCB"/>
    <w:rsid w:val="00AB111E"/>
    <w:rsid w:val="00AD6AE8"/>
    <w:rsid w:val="00B52ADC"/>
    <w:rsid w:val="00B6695D"/>
    <w:rsid w:val="00C66565"/>
    <w:rsid w:val="00C85795"/>
    <w:rsid w:val="00D4412B"/>
    <w:rsid w:val="00D67315"/>
    <w:rsid w:val="00E56290"/>
    <w:rsid w:val="00E71884"/>
    <w:rsid w:val="00E755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4C602"/>
  <w15:chartTrackingRefBased/>
  <w15:docId w15:val="{2D3892A5-D04A-42DF-B28F-04526B85A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Arial" w:hAnsi="Garamond"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Footnote"/>
    <w:qFormat/>
    <w:rsid w:val="002D4C8D"/>
    <w:pPr>
      <w:spacing w:line="360" w:lineRule="auto"/>
      <w:ind w:left="288" w:hanging="288"/>
    </w:pPr>
    <w:rPr>
      <w:rFonts w:ascii="Times New Roman" w:hAnsi="Times New Roman" w:cs="Arial"/>
      <w:color w:val="000000"/>
      <w:sz w:val="24"/>
      <w:szCs w:val="20"/>
      <w:lang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315"/>
    <w:pPr>
      <w:ind w:left="720"/>
      <w:contextualSpacing/>
    </w:pPr>
  </w:style>
  <w:style w:type="character" w:styleId="Hyperlink">
    <w:name w:val="Hyperlink"/>
    <w:basedOn w:val="DefaultParagraphFont"/>
    <w:uiPriority w:val="99"/>
    <w:unhideWhenUsed/>
    <w:rsid w:val="00AB111E"/>
    <w:rPr>
      <w:color w:val="0563C1" w:themeColor="hyperlink"/>
      <w:u w:val="single"/>
    </w:rPr>
  </w:style>
  <w:style w:type="character" w:styleId="FollowedHyperlink">
    <w:name w:val="FollowedHyperlink"/>
    <w:basedOn w:val="DefaultParagraphFont"/>
    <w:uiPriority w:val="99"/>
    <w:semiHidden/>
    <w:unhideWhenUsed/>
    <w:rsid w:val="00A16F87"/>
    <w:rPr>
      <w:color w:val="954F72" w:themeColor="followedHyperlink"/>
      <w:u w:val="single"/>
    </w:rPr>
  </w:style>
  <w:style w:type="paragraph" w:styleId="Header">
    <w:name w:val="header"/>
    <w:basedOn w:val="Normal"/>
    <w:link w:val="HeaderChar"/>
    <w:uiPriority w:val="99"/>
    <w:unhideWhenUsed/>
    <w:rsid w:val="00AD6AE8"/>
    <w:pPr>
      <w:tabs>
        <w:tab w:val="center" w:pos="4680"/>
        <w:tab w:val="right" w:pos="9360"/>
      </w:tabs>
      <w:spacing w:line="240" w:lineRule="auto"/>
    </w:pPr>
  </w:style>
  <w:style w:type="character" w:customStyle="1" w:styleId="HeaderChar">
    <w:name w:val="Header Char"/>
    <w:basedOn w:val="DefaultParagraphFont"/>
    <w:link w:val="Header"/>
    <w:uiPriority w:val="99"/>
    <w:rsid w:val="00AD6AE8"/>
    <w:rPr>
      <w:rFonts w:ascii="Times New Roman" w:hAnsi="Times New Roman" w:cs="Arial"/>
      <w:color w:val="000000"/>
      <w:sz w:val="24"/>
      <w:szCs w:val="20"/>
      <w:lang w:eastAsia="en-CA"/>
    </w:rPr>
  </w:style>
  <w:style w:type="paragraph" w:styleId="Footer">
    <w:name w:val="footer"/>
    <w:basedOn w:val="Normal"/>
    <w:link w:val="FooterChar"/>
    <w:uiPriority w:val="99"/>
    <w:unhideWhenUsed/>
    <w:rsid w:val="00AD6AE8"/>
    <w:pPr>
      <w:tabs>
        <w:tab w:val="center" w:pos="4680"/>
        <w:tab w:val="right" w:pos="9360"/>
      </w:tabs>
      <w:spacing w:line="240" w:lineRule="auto"/>
    </w:pPr>
  </w:style>
  <w:style w:type="character" w:customStyle="1" w:styleId="FooterChar">
    <w:name w:val="Footer Char"/>
    <w:basedOn w:val="DefaultParagraphFont"/>
    <w:link w:val="Footer"/>
    <w:uiPriority w:val="99"/>
    <w:rsid w:val="00AD6AE8"/>
    <w:rPr>
      <w:rFonts w:ascii="Times New Roman" w:hAnsi="Times New Roman" w:cs="Arial"/>
      <w:color w:val="000000"/>
      <w:sz w:val="24"/>
      <w:szCs w:val="20"/>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027823">
      <w:bodyDiv w:val="1"/>
      <w:marLeft w:val="0"/>
      <w:marRight w:val="0"/>
      <w:marTop w:val="0"/>
      <w:marBottom w:val="0"/>
      <w:divBdr>
        <w:top w:val="none" w:sz="0" w:space="0" w:color="auto"/>
        <w:left w:val="none" w:sz="0" w:space="0" w:color="auto"/>
        <w:bottom w:val="none" w:sz="0" w:space="0" w:color="auto"/>
        <w:right w:val="none" w:sz="0" w:space="0" w:color="auto"/>
      </w:divBdr>
    </w:div>
    <w:div w:id="340856826">
      <w:bodyDiv w:val="1"/>
      <w:marLeft w:val="0"/>
      <w:marRight w:val="0"/>
      <w:marTop w:val="0"/>
      <w:marBottom w:val="0"/>
      <w:divBdr>
        <w:top w:val="none" w:sz="0" w:space="0" w:color="auto"/>
        <w:left w:val="none" w:sz="0" w:space="0" w:color="auto"/>
        <w:bottom w:val="none" w:sz="0" w:space="0" w:color="auto"/>
        <w:right w:val="none" w:sz="0" w:space="0" w:color="auto"/>
      </w:divBdr>
    </w:div>
    <w:div w:id="1568685915">
      <w:bodyDiv w:val="1"/>
      <w:marLeft w:val="0"/>
      <w:marRight w:val="0"/>
      <w:marTop w:val="0"/>
      <w:marBottom w:val="0"/>
      <w:divBdr>
        <w:top w:val="none" w:sz="0" w:space="0" w:color="auto"/>
        <w:left w:val="none" w:sz="0" w:space="0" w:color="auto"/>
        <w:bottom w:val="none" w:sz="0" w:space="0" w:color="auto"/>
        <w:right w:val="none" w:sz="0" w:space="0" w:color="auto"/>
      </w:divBdr>
    </w:div>
    <w:div w:id="2065760898">
      <w:bodyDiv w:val="1"/>
      <w:marLeft w:val="0"/>
      <w:marRight w:val="0"/>
      <w:marTop w:val="0"/>
      <w:marBottom w:val="0"/>
      <w:divBdr>
        <w:top w:val="none" w:sz="0" w:space="0" w:color="auto"/>
        <w:left w:val="none" w:sz="0" w:space="0" w:color="auto"/>
        <w:bottom w:val="none" w:sz="0" w:space="0" w:color="auto"/>
        <w:right w:val="none" w:sz="0" w:space="0" w:color="auto"/>
      </w:divBdr>
    </w:div>
    <w:div w:id="2070299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lgerdigitaltexts.org/?chapter=5&amp;play=MND&amp;loc=p7" TargetMode="External"/><Relationship Id="rId13" Type="http://schemas.openxmlformats.org/officeDocument/2006/relationships/hyperlink" Target="https://internetshakespeare.uvic.ca/doc/LLL_F1/complete/index.html" TargetMode="External"/><Relationship Id="rId18" Type="http://schemas.openxmlformats.org/officeDocument/2006/relationships/hyperlink" Target="https://www.folgerdigitaltexts.org/?chapter=5&amp;play=Wiv&amp;loc=p7" TargetMode="External"/><Relationship Id="rId3" Type="http://schemas.openxmlformats.org/officeDocument/2006/relationships/settings" Target="settings.xml"/><Relationship Id="rId21" Type="http://schemas.openxmlformats.org/officeDocument/2006/relationships/hyperlink" Target="https://internetshakespeare.uvic.ca/doc/Wiv_F1/complete/index.html" TargetMode="External"/><Relationship Id="rId7" Type="http://schemas.openxmlformats.org/officeDocument/2006/relationships/hyperlink" Target="https://internetshakespeare.uvic.ca/doc/MND_F1/scene/5.1/index.html" TargetMode="External"/><Relationship Id="rId12" Type="http://schemas.openxmlformats.org/officeDocument/2006/relationships/hyperlink" Target="https://www.folgerdigitaltexts.org/?chapter=5&amp;play=LLL&amp;loc=p7" TargetMode="External"/><Relationship Id="rId17" Type="http://schemas.openxmlformats.org/officeDocument/2006/relationships/hyperlink" Target="https://internetshakespeare.uvic.ca/doc/Wiv_F1/complete/index.html" TargetMode="External"/><Relationship Id="rId2" Type="http://schemas.openxmlformats.org/officeDocument/2006/relationships/styles" Target="styles.xml"/><Relationship Id="rId16" Type="http://schemas.openxmlformats.org/officeDocument/2006/relationships/hyperlink" Target="https://www.folgerdigitaltexts.org/?chapter=5&amp;play=Wiv&amp;loc=p7" TargetMode="External"/><Relationship Id="rId20" Type="http://schemas.openxmlformats.org/officeDocument/2006/relationships/hyperlink" Target="https://www.folgerdigitaltexts.org/?chapter=5&amp;play=Wiv&amp;loc=p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lgerdigitaltexts.org/?chapter=5&amp;play=LLL&amp;loc=p7"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internetshakespeare.uvic.ca/doc/Wiv_F1/complete/index.html" TargetMode="External"/><Relationship Id="rId23" Type="http://schemas.openxmlformats.org/officeDocument/2006/relationships/fontTable" Target="fontTable.xml"/><Relationship Id="rId10" Type="http://schemas.openxmlformats.org/officeDocument/2006/relationships/hyperlink" Target="https://internetshakespeare.uvic.ca/doc/LLL_F1/scene/5.2/index.html" TargetMode="External"/><Relationship Id="rId19" Type="http://schemas.openxmlformats.org/officeDocument/2006/relationships/hyperlink" Target="https://internetshakespeare.uvic.ca/doc/Wiv_F1/complete/index.html" TargetMode="External"/><Relationship Id="rId4" Type="http://schemas.openxmlformats.org/officeDocument/2006/relationships/webSettings" Target="webSettings.xml"/><Relationship Id="rId9" Type="http://schemas.openxmlformats.org/officeDocument/2006/relationships/hyperlink" Target="https://internetshakespeare.uvic.ca/doc/LLL_F1/scene/5.2/index.html" TargetMode="External"/><Relationship Id="rId14" Type="http://schemas.openxmlformats.org/officeDocument/2006/relationships/hyperlink" Target="https://www.folgerdigitaltexts.org/?chapter=5&amp;play=LLL&amp;loc=p7" TargetMode="External"/><Relationship Id="rId22" Type="http://schemas.openxmlformats.org/officeDocument/2006/relationships/hyperlink" Target="https://www.folgerdigitaltexts.org/?chapter=5&amp;play=Wiv&amp;loc=p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3</Pages>
  <Words>1160</Words>
  <Characters>6617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Victoria</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Janelle Jenstad</dc:creator>
  <cp:keywords/>
  <dc:description/>
  <cp:lastModifiedBy>Janelle Jenstad</cp:lastModifiedBy>
  <cp:revision>7</cp:revision>
  <dcterms:created xsi:type="dcterms:W3CDTF">2020-01-27T07:15:00Z</dcterms:created>
  <dcterms:modified xsi:type="dcterms:W3CDTF">2020-01-30T01:08:00Z</dcterms:modified>
</cp:coreProperties>
</file>