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19B" w:rsidRDefault="006F70ED" w:rsidP="00470D8E">
      <w:pPr>
        <w:spacing w:after="0" w:line="240" w:lineRule="auto"/>
      </w:pPr>
      <w:r>
        <w:t>ENGL 366C A01</w:t>
      </w:r>
      <w:r w:rsidR="001D4E17">
        <w:t xml:space="preserve"> (Dr. Jenstad)</w:t>
      </w:r>
    </w:p>
    <w:p w:rsidR="006F70ED" w:rsidRDefault="006F70ED" w:rsidP="00470D8E">
      <w:pPr>
        <w:spacing w:after="0" w:line="240" w:lineRule="auto"/>
      </w:pPr>
      <w:r>
        <w:t>Take-Home Exam</w:t>
      </w:r>
    </w:p>
    <w:p w:rsidR="000C419B" w:rsidRDefault="006F70ED" w:rsidP="00470D8E">
      <w:pPr>
        <w:spacing w:after="0" w:line="240" w:lineRule="auto"/>
      </w:pPr>
      <w:r>
        <w:t>Due: 10 pm on Monday, April 20</w:t>
      </w:r>
      <w:r w:rsidR="001D4E17">
        <w:t>, 2020</w:t>
      </w:r>
    </w:p>
    <w:p w:rsidR="000C419B" w:rsidRDefault="000C419B" w:rsidP="00470D8E">
      <w:pPr>
        <w:spacing w:after="0" w:line="240" w:lineRule="auto"/>
      </w:pPr>
      <w:r>
        <w:t>What to submit: .docx or .pdf file.</w:t>
      </w:r>
    </w:p>
    <w:p w:rsidR="006F70ED" w:rsidRDefault="000C419B" w:rsidP="00470D8E">
      <w:pPr>
        <w:spacing w:after="0" w:line="240" w:lineRule="auto"/>
      </w:pPr>
      <w:r>
        <w:t>How to submit: by email attachment to</w:t>
      </w:r>
      <w:r w:rsidR="00492172">
        <w:t xml:space="preserve"> jenstad@uvic.ca</w:t>
      </w:r>
      <w:bookmarkStart w:id="0" w:name="_GoBack"/>
      <w:bookmarkEnd w:id="0"/>
    </w:p>
    <w:p w:rsidR="006F70ED" w:rsidRDefault="006F70ED" w:rsidP="00176913"/>
    <w:p w:rsidR="006F70ED" w:rsidRDefault="006F70ED" w:rsidP="00176913">
      <w:r>
        <w:t>Write a 1000-word (+/- 100 words) essay on ONE of the following topics. Each topic asks you to ap</w:t>
      </w:r>
      <w:r w:rsidR="001D4E17">
        <w:t xml:space="preserve">ply one </w:t>
      </w:r>
      <w:r>
        <w:t>of our</w:t>
      </w:r>
      <w:r w:rsidR="008B08EF">
        <w:t xml:space="preserve"> key</w:t>
      </w:r>
      <w:r>
        <w:t xml:space="preserve"> reading strategies. I am not looking for a polished essay or perfect citations. The point of this exam is to see if you can </w:t>
      </w:r>
      <w:r>
        <w:rPr>
          <w:i/>
        </w:rPr>
        <w:t xml:space="preserve">apply </w:t>
      </w:r>
      <w:r>
        <w:t xml:space="preserve">your learning from the semester to an aspect of a play that we did not address in class. I’m looking </w:t>
      </w:r>
      <w:r w:rsidR="008B08EF">
        <w:t xml:space="preserve">primarily </w:t>
      </w:r>
      <w:r>
        <w:t>for solid thinking about the play. Give yourself a day to think about the topic</w:t>
      </w:r>
      <w:r w:rsidR="008B08EF">
        <w:t>, reread the relevant section of the play, and make an outline. Th</w:t>
      </w:r>
      <w:r>
        <w:t xml:space="preserve">en try to find two or three hours when you can sit down and type out your answer. Give it a good proofread and then send </w:t>
      </w:r>
      <w:r w:rsidR="001D4E17">
        <w:t>it to me as an email attachment (.docx or .pdf file if possible).</w:t>
      </w:r>
      <w:r>
        <w:t xml:space="preserve"> </w:t>
      </w:r>
      <w:r w:rsidR="008B08EF">
        <w:t>Y</w:t>
      </w:r>
      <w:r w:rsidR="00030D6E">
        <w:t>ou are not required (nor are you encouraged) to consult anything other than the play itself</w:t>
      </w:r>
      <w:r w:rsidR="00176913">
        <w:t xml:space="preserve"> and the class handouts</w:t>
      </w:r>
      <w:r w:rsidR="00470D8E">
        <w:t>. But if</w:t>
      </w:r>
      <w:r w:rsidR="00030D6E">
        <w:t xml:space="preserve"> you do draw on any sources other than the play, </w:t>
      </w:r>
      <w:r w:rsidR="00470D8E">
        <w:t>be sure to</w:t>
      </w:r>
      <w:r w:rsidR="00030D6E">
        <w:t xml:space="preserve"> indicate those sources in a list of works cited and consulted (so that you give credit where credit is due and so that we are on the right side of the “</w:t>
      </w:r>
      <w:hyperlink r:id="rId5" w:history="1">
        <w:r w:rsidR="00030D6E" w:rsidRPr="008B08EF">
          <w:rPr>
            <w:rStyle w:val="Hyperlink"/>
          </w:rPr>
          <w:t>Policy on Academic Integrity</w:t>
        </w:r>
      </w:hyperlink>
      <w:r w:rsidR="00030D6E">
        <w:t>”).</w:t>
      </w:r>
    </w:p>
    <w:p w:rsidR="00176913" w:rsidRDefault="00176913" w:rsidP="00653D68">
      <w:pPr>
        <w:pStyle w:val="ListParagraph"/>
        <w:numPr>
          <w:ilvl w:val="0"/>
          <w:numId w:val="1"/>
        </w:numPr>
        <w:ind w:left="360"/>
      </w:pPr>
      <w:r>
        <w:t xml:space="preserve">Do a 4 Cs structural analysis of </w:t>
      </w:r>
      <w:r>
        <w:rPr>
          <w:i/>
        </w:rPr>
        <w:t>Love’s Labour’s Lost</w:t>
      </w:r>
      <w:r>
        <w:t xml:space="preserve"> OR </w:t>
      </w:r>
      <w:r w:rsidR="008B08EF">
        <w:rPr>
          <w:i/>
        </w:rPr>
        <w:t xml:space="preserve">The Merchant of Venice </w:t>
      </w:r>
      <w:r w:rsidR="008B08EF">
        <w:t xml:space="preserve">or </w:t>
      </w:r>
      <w:r>
        <w:rPr>
          <w:i/>
        </w:rPr>
        <w:t>Merry Wives of Windsor</w:t>
      </w:r>
      <w:r>
        <w:t xml:space="preserve"> OR a comedy, problem play, or tragicomedy that we did not read together this term. Identify the conflicts, the complications, the clar</w:t>
      </w:r>
      <w:r w:rsidR="00653D68">
        <w:t xml:space="preserve">ification, and the celebration and answer at least three of the questions on the </w:t>
      </w:r>
      <w:hyperlink r:id="rId6" w:history="1">
        <w:r w:rsidR="00653D68" w:rsidRPr="00653D68">
          <w:rPr>
            <w:rStyle w:val="Hyperlink"/>
          </w:rPr>
          <w:t>“Comedy Analysis” handout</w:t>
        </w:r>
      </w:hyperlink>
      <w:r w:rsidR="00653D68">
        <w:t xml:space="preserve">. </w:t>
      </w:r>
      <w:r w:rsidR="00220B23">
        <w:t>M</w:t>
      </w:r>
      <w:r w:rsidR="00492172">
        <w:t xml:space="preserve">ake an argument about the play based on one </w:t>
      </w:r>
      <w:r w:rsidR="00220B23">
        <w:t xml:space="preserve">or more </w:t>
      </w:r>
      <w:r w:rsidR="00492172">
        <w:t>of those questions.</w:t>
      </w:r>
    </w:p>
    <w:p w:rsidR="00176913" w:rsidRDefault="00176913" w:rsidP="00176913">
      <w:pPr>
        <w:pStyle w:val="ListParagraph"/>
        <w:ind w:left="360"/>
      </w:pPr>
    </w:p>
    <w:p w:rsidR="00653D68" w:rsidRDefault="00176913" w:rsidP="00E80CB0">
      <w:pPr>
        <w:pStyle w:val="ListParagraph"/>
        <w:numPr>
          <w:ilvl w:val="0"/>
          <w:numId w:val="1"/>
        </w:numPr>
        <w:ind w:left="360"/>
      </w:pPr>
      <w:r>
        <w:t>Do a detailed rhetorical/linguistic</w:t>
      </w:r>
      <w:r w:rsidR="00653D68">
        <w:t xml:space="preserve"> analysis of ONE of the following:</w:t>
      </w:r>
    </w:p>
    <w:p w:rsidR="00220B23" w:rsidRDefault="00220B23" w:rsidP="00653D68">
      <w:pPr>
        <w:pStyle w:val="ListParagraph"/>
        <w:numPr>
          <w:ilvl w:val="0"/>
          <w:numId w:val="2"/>
        </w:numPr>
      </w:pPr>
      <w:r>
        <w:t xml:space="preserve">Helena’s speech at 1.1.232 of </w:t>
      </w:r>
      <w:r>
        <w:rPr>
          <w:i/>
        </w:rPr>
        <w:t xml:space="preserve">A Midsummer </w:t>
      </w:r>
      <w:r w:rsidRPr="00470D8E">
        <w:rPr>
          <w:i/>
        </w:rPr>
        <w:t>Night’s Dream</w:t>
      </w:r>
      <w:r>
        <w:t xml:space="preserve"> (“How happy some o’er other some can be!”)</w:t>
      </w:r>
    </w:p>
    <w:p w:rsidR="008B08EF" w:rsidRDefault="008B08EF" w:rsidP="00653D68">
      <w:pPr>
        <w:pStyle w:val="ListParagraph"/>
        <w:numPr>
          <w:ilvl w:val="0"/>
          <w:numId w:val="2"/>
        </w:numPr>
      </w:pPr>
      <w:r w:rsidRPr="00220B23">
        <w:t>Isabella’</w:t>
      </w:r>
      <w:r w:rsidR="00492172" w:rsidRPr="00220B23">
        <w:t>s</w:t>
      </w:r>
      <w:r w:rsidR="00492172">
        <w:t xml:space="preserve"> speech at 2.2.115</w:t>
      </w:r>
      <w:r>
        <w:t xml:space="preserve"> in </w:t>
      </w:r>
      <w:r>
        <w:rPr>
          <w:i/>
        </w:rPr>
        <w:t>Measure for Measure</w:t>
      </w:r>
      <w:r w:rsidR="00492172">
        <w:t xml:space="preserve"> (“Could great men thunder” to “Against my brother’s life”; ignore the asides by Lucio and the Provost, and the interruption by Angelo)</w:t>
      </w:r>
    </w:p>
    <w:p w:rsidR="00492172" w:rsidRDefault="00492172" w:rsidP="00653D68">
      <w:pPr>
        <w:pStyle w:val="ListParagraph"/>
        <w:numPr>
          <w:ilvl w:val="0"/>
          <w:numId w:val="2"/>
        </w:numPr>
      </w:pPr>
      <w:r>
        <w:t xml:space="preserve">Angelo’s speech at 2.2.169 in </w:t>
      </w:r>
      <w:r>
        <w:rPr>
          <w:i/>
        </w:rPr>
        <w:t>Measure for Measure</w:t>
      </w:r>
      <w:r>
        <w:t xml:space="preserve"> (“From thee, even from thy virtue!”)</w:t>
      </w:r>
    </w:p>
    <w:p w:rsidR="00220B23" w:rsidRPr="00220B23" w:rsidRDefault="00220B23" w:rsidP="00220B23">
      <w:pPr>
        <w:pStyle w:val="ListParagraph"/>
        <w:numPr>
          <w:ilvl w:val="0"/>
          <w:numId w:val="2"/>
        </w:numPr>
      </w:pPr>
      <w:r w:rsidRPr="00220B23">
        <w:t xml:space="preserve">Camillo’s speech at 1.2.248 of </w:t>
      </w:r>
      <w:r w:rsidRPr="00220B23">
        <w:rPr>
          <w:i/>
        </w:rPr>
        <w:t>The Winter’s Tale</w:t>
      </w:r>
      <w:r w:rsidRPr="00220B23">
        <w:t xml:space="preserve"> (“My gracious lord, / I may be negligent, foolish, and fearful”)</w:t>
      </w:r>
    </w:p>
    <w:p w:rsidR="00653D68" w:rsidRDefault="00220B23" w:rsidP="00220B23">
      <w:pPr>
        <w:pStyle w:val="ListParagraph"/>
        <w:numPr>
          <w:ilvl w:val="0"/>
          <w:numId w:val="2"/>
        </w:numPr>
      </w:pPr>
      <w:r w:rsidRPr="00220B23">
        <w:t xml:space="preserve">Hermione’s speech at 3.2.91 of </w:t>
      </w:r>
      <w:r w:rsidRPr="00220B23">
        <w:rPr>
          <w:i/>
        </w:rPr>
        <w:t>The Winter’s Tale</w:t>
      </w:r>
      <w:r w:rsidRPr="00220B23">
        <w:t xml:space="preserve"> (“Sir, spare your threats”)</w:t>
      </w:r>
    </w:p>
    <w:p w:rsidR="00176913" w:rsidRDefault="00176913" w:rsidP="00653D68">
      <w:pPr>
        <w:pStyle w:val="ListParagraph"/>
        <w:ind w:left="360"/>
      </w:pPr>
      <w:r>
        <w:t xml:space="preserve">Identify the devices of repetition, variation, and wordplay by name, and make an argument about how the speech works as a rhetorical utterance. </w:t>
      </w:r>
    </w:p>
    <w:p w:rsidR="00176913" w:rsidRDefault="00176913" w:rsidP="00176913">
      <w:pPr>
        <w:pStyle w:val="ListParagraph"/>
      </w:pPr>
    </w:p>
    <w:p w:rsidR="00653D68" w:rsidRDefault="00653D68" w:rsidP="00653D68">
      <w:pPr>
        <w:pStyle w:val="ListParagraph"/>
        <w:numPr>
          <w:ilvl w:val="0"/>
          <w:numId w:val="1"/>
        </w:numPr>
        <w:ind w:left="360"/>
      </w:pPr>
      <w:r>
        <w:t>Do a scene analysis of ONE of the following</w:t>
      </w:r>
      <w:r w:rsidR="00220B23">
        <w:t xml:space="preserve"> complex scenes</w:t>
      </w:r>
      <w:r>
        <w:t>:</w:t>
      </w:r>
    </w:p>
    <w:p w:rsidR="00220B23" w:rsidRDefault="00220B23" w:rsidP="00653D68">
      <w:pPr>
        <w:pStyle w:val="ListParagraph"/>
        <w:numPr>
          <w:ilvl w:val="0"/>
          <w:numId w:val="3"/>
        </w:numPr>
        <w:ind w:left="1080"/>
      </w:pPr>
      <w:r>
        <w:t xml:space="preserve">The Duke’s return in </w:t>
      </w:r>
      <w:r>
        <w:rPr>
          <w:i/>
        </w:rPr>
        <w:t>Measure for Measure</w:t>
      </w:r>
      <w:r>
        <w:t xml:space="preserve"> (5.1)</w:t>
      </w:r>
    </w:p>
    <w:p w:rsidR="00653D68" w:rsidRDefault="00653D68" w:rsidP="00653D68">
      <w:pPr>
        <w:pStyle w:val="ListParagraph"/>
        <w:numPr>
          <w:ilvl w:val="0"/>
          <w:numId w:val="3"/>
        </w:numPr>
        <w:ind w:left="1080"/>
      </w:pPr>
      <w:r>
        <w:t xml:space="preserve">The </w:t>
      </w:r>
      <w:r w:rsidR="00176913">
        <w:t>s</w:t>
      </w:r>
      <w:r w:rsidR="00220B23">
        <w:t>heep-shearing feast</w:t>
      </w:r>
      <w:r w:rsidR="00176913">
        <w:t xml:space="preserve"> in </w:t>
      </w:r>
      <w:r w:rsidR="00176913">
        <w:rPr>
          <w:i/>
        </w:rPr>
        <w:t>The Winter’s Tale</w:t>
      </w:r>
      <w:r w:rsidR="00220B23">
        <w:t xml:space="preserve"> (4.4)</w:t>
      </w:r>
    </w:p>
    <w:p w:rsidR="001D4E17" w:rsidRDefault="00220B23" w:rsidP="00220B23">
      <w:pPr>
        <w:pStyle w:val="ListParagraph"/>
        <w:numPr>
          <w:ilvl w:val="0"/>
          <w:numId w:val="3"/>
        </w:numPr>
        <w:ind w:left="1080"/>
      </w:pPr>
      <w:r>
        <w:t>Polixenes’ departure scene in</w:t>
      </w:r>
      <w:r w:rsidR="00653D68">
        <w:t xml:space="preserve"> </w:t>
      </w:r>
      <w:r w:rsidR="00653D68">
        <w:rPr>
          <w:i/>
        </w:rPr>
        <w:t xml:space="preserve">The Winter’s </w:t>
      </w:r>
      <w:r w:rsidR="00653D68" w:rsidRPr="00653D68">
        <w:rPr>
          <w:i/>
        </w:rPr>
        <w:t>Tale</w:t>
      </w:r>
      <w:r w:rsidR="001D4E17">
        <w:t xml:space="preserve"> </w:t>
      </w:r>
      <w:r>
        <w:t>(1.2)</w:t>
      </w:r>
    </w:p>
    <w:p w:rsidR="006F70ED" w:rsidRDefault="00176913" w:rsidP="00470D8E">
      <w:pPr>
        <w:pStyle w:val="ListParagraph"/>
        <w:ind w:left="363"/>
      </w:pPr>
      <w:r w:rsidRPr="00653D68">
        <w:t>What</w:t>
      </w:r>
      <w:r>
        <w:t xml:space="preserve"> is the overall shape of the scene? Who comes and goes? What are the main staging challenges on the early modern amphitheatre stage (the Globe)?</w:t>
      </w:r>
      <w:r w:rsidR="00220B23">
        <w:t xml:space="preserve"> Make an argument about the function(s) of this particular scene in the overall structure of the play.</w:t>
      </w:r>
    </w:p>
    <w:sectPr w:rsidR="006F70ED" w:rsidSect="00470D8E">
      <w:pgSz w:w="12240" w:h="15840"/>
      <w:pgMar w:top="1060" w:right="1060" w:bottom="1060" w:left="10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C4F18"/>
    <w:multiLevelType w:val="hybridMultilevel"/>
    <w:tmpl w:val="659217B2"/>
    <w:lvl w:ilvl="0" w:tplc="7638A7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96B4650"/>
    <w:multiLevelType w:val="hybridMultilevel"/>
    <w:tmpl w:val="7424FF9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5926FD"/>
    <w:multiLevelType w:val="hybridMultilevel"/>
    <w:tmpl w:val="7ABA92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0ED"/>
    <w:rsid w:val="00030D6E"/>
    <w:rsid w:val="000C419B"/>
    <w:rsid w:val="0010051A"/>
    <w:rsid w:val="00176913"/>
    <w:rsid w:val="001D4E17"/>
    <w:rsid w:val="00220B23"/>
    <w:rsid w:val="00470D8E"/>
    <w:rsid w:val="00492172"/>
    <w:rsid w:val="00653D68"/>
    <w:rsid w:val="006F70ED"/>
    <w:rsid w:val="008B08EF"/>
    <w:rsid w:val="00B3419B"/>
    <w:rsid w:val="00B42C1A"/>
    <w:rsid w:val="00E8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065BFB"/>
  <w14:defaultImageDpi w14:val="330"/>
  <w15:chartTrackingRefBased/>
  <w15:docId w15:val="{948B2825-84E9-4BD7-BD2A-A7CB1C7FC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C1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9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3D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ccasionaldrama.files.wordpress.com/2020/01/comedy_analysis.doc" TargetMode="External"/><Relationship Id="rId5" Type="http://schemas.openxmlformats.org/officeDocument/2006/relationships/hyperlink" Target="https://web.uvic.ca/calendar2020-01/undergrad/info/regulations/academic-integrit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Victoria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Jenstad</dc:creator>
  <cp:keywords/>
  <dc:description/>
  <cp:lastModifiedBy>Janelle Jenstad</cp:lastModifiedBy>
  <cp:revision>6</cp:revision>
  <dcterms:created xsi:type="dcterms:W3CDTF">2020-04-15T17:57:00Z</dcterms:created>
  <dcterms:modified xsi:type="dcterms:W3CDTF">2020-04-15T21:05:00Z</dcterms:modified>
</cp:coreProperties>
</file>